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16.xml" ContentType="application/vnd.openxmlformats-officedocument.drawingml.chart+xml"/>
  <Override PartName="/word/charts/chart20.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word/charts/chart100.xml" ContentType="application/vnd.openxmlformats-officedocument.drawingml.chart+xml"/>
  <Override PartName="/word/charts/chart110.xml" ContentType="application/vnd.openxmlformats-officedocument.drawingml.chart+xml"/>
  <Override PartName="/word/charts/chart120.xml" ContentType="application/vnd.openxmlformats-officedocument.drawingml.chart+xml"/>
  <Override PartName="/word/charts/chart130.xml" ContentType="application/vnd.openxmlformats-officedocument.drawingml.chart+xml"/>
  <Override PartName="/word/charts/chart140.xml" ContentType="application/vnd.openxmlformats-officedocument.drawingml.chart+xml"/>
  <Override PartName="/word/charts/chart150.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eastAsiaTheme="majorEastAsia" w:hAnsi="Times New Roman" w:cs="Times New Roman"/>
          <w:sz w:val="24"/>
          <w:szCs w:val="24"/>
          <w:lang w:eastAsia="en-US"/>
        </w:rPr>
        <w:id w:val="-120922814"/>
        <w:docPartObj>
          <w:docPartGallery w:val="Cover Pages"/>
          <w:docPartUnique/>
        </w:docPartObj>
      </w:sdtPr>
      <w:sdtEndPr>
        <w:rPr>
          <w:rFonts w:eastAsiaTheme="minorHAnsi"/>
        </w:rPr>
      </w:sdtEndPr>
      <w:sdtContent>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6879"/>
            <w:gridCol w:w="2625"/>
          </w:tblGrid>
          <w:tr w:rsidR="00C9471B" w:rsidRPr="000C2752" w:rsidTr="00262F42">
            <w:tc>
              <w:tcPr>
                <w:tcW w:w="6879" w:type="dxa"/>
                <w:tcBorders>
                  <w:bottom w:val="single" w:sz="18" w:space="0" w:color="808080" w:themeColor="background1" w:themeShade="80"/>
                  <w:right w:val="single" w:sz="18" w:space="0" w:color="808080" w:themeColor="background1" w:themeShade="80"/>
                </w:tcBorders>
                <w:vAlign w:val="center"/>
              </w:tcPr>
              <w:p w:rsidR="00C9471B" w:rsidRPr="000C2752" w:rsidRDefault="00144AE2" w:rsidP="000C2752">
                <w:pPr>
                  <w:pStyle w:val="Sansinterligne"/>
                  <w:jc w:val="center"/>
                  <w:rPr>
                    <w:rFonts w:ascii="Times New Roman" w:eastAsiaTheme="majorEastAsia" w:hAnsi="Times New Roman" w:cs="Times New Roman"/>
                    <w:sz w:val="24"/>
                    <w:szCs w:val="24"/>
                  </w:rPr>
                </w:pPr>
                <w:sdt>
                  <w:sdtPr>
                    <w:rPr>
                      <w:rFonts w:ascii="Times New Roman" w:eastAsiaTheme="minorHAnsi" w:hAnsi="Times New Roman" w:cs="Times New Roman"/>
                      <w:b/>
                      <w:sz w:val="48"/>
                      <w:szCs w:val="24"/>
                      <w:lang w:eastAsia="en-US"/>
                    </w:rPr>
                    <w:alias w:val="Titre"/>
                    <w:id w:val="276713177"/>
                    <w:dataBinding w:prefixMappings="xmlns:ns0='http://schemas.openxmlformats.org/package/2006/metadata/core-properties' xmlns:ns1='http://purl.org/dc/elements/1.1/'" w:xpath="/ns0:coreProperties[1]/ns1:title[1]" w:storeItemID="{6C3C8BC8-F283-45AE-878A-BAB7291924A1}"/>
                    <w:text/>
                  </w:sdtPr>
                  <w:sdtEndPr/>
                  <w:sdtContent>
                    <w:r w:rsidR="0088571E" w:rsidRPr="00262F42">
                      <w:rPr>
                        <w:rFonts w:ascii="Times New Roman" w:eastAsiaTheme="minorHAnsi" w:hAnsi="Times New Roman" w:cs="Times New Roman"/>
                        <w:b/>
                        <w:sz w:val="48"/>
                        <w:szCs w:val="24"/>
                        <w:lang w:eastAsia="en-US"/>
                      </w:rPr>
                      <w:t xml:space="preserve">RAPPORT </w:t>
                    </w:r>
                    <w:r w:rsidR="00EA10B3" w:rsidRPr="00262F42">
                      <w:rPr>
                        <w:rFonts w:ascii="Times New Roman" w:eastAsiaTheme="minorHAnsi" w:hAnsi="Times New Roman" w:cs="Times New Roman"/>
                        <w:b/>
                        <w:sz w:val="48"/>
                        <w:szCs w:val="24"/>
                        <w:lang w:eastAsia="en-US"/>
                      </w:rPr>
                      <w:t>ANNUEL</w:t>
                    </w:r>
                    <w:r w:rsidR="0088571E" w:rsidRPr="00262F42">
                      <w:rPr>
                        <w:rFonts w:ascii="Times New Roman" w:eastAsiaTheme="minorHAnsi" w:hAnsi="Times New Roman" w:cs="Times New Roman"/>
                        <w:b/>
                        <w:sz w:val="48"/>
                        <w:szCs w:val="24"/>
                        <w:lang w:eastAsia="en-US"/>
                      </w:rPr>
                      <w:t xml:space="preserve"> DE </w:t>
                    </w:r>
                    <w:r w:rsidR="00EA10B3" w:rsidRPr="00262F42">
                      <w:rPr>
                        <w:rFonts w:ascii="Times New Roman" w:eastAsiaTheme="minorHAnsi" w:hAnsi="Times New Roman" w:cs="Times New Roman"/>
                        <w:b/>
                        <w:sz w:val="48"/>
                        <w:szCs w:val="24"/>
                        <w:lang w:eastAsia="en-US"/>
                      </w:rPr>
                      <w:t xml:space="preserve">REVUE DE </w:t>
                    </w:r>
                    <w:r w:rsidR="0088571E" w:rsidRPr="00262F42">
                      <w:rPr>
                        <w:rFonts w:ascii="Times New Roman" w:eastAsiaTheme="minorHAnsi" w:hAnsi="Times New Roman" w:cs="Times New Roman"/>
                        <w:b/>
                        <w:sz w:val="48"/>
                        <w:szCs w:val="24"/>
                        <w:lang w:eastAsia="en-US"/>
                      </w:rPr>
                      <w:t>PERFORMANCE</w:t>
                    </w:r>
                  </w:sdtContent>
                </w:sdt>
              </w:p>
            </w:tc>
            <w:tc>
              <w:tcPr>
                <w:tcW w:w="2625" w:type="dxa"/>
                <w:tcBorders>
                  <w:left w:val="single" w:sz="18" w:space="0" w:color="808080" w:themeColor="background1" w:themeShade="80"/>
                  <w:bottom w:val="single" w:sz="18" w:space="0" w:color="808080" w:themeColor="background1" w:themeShade="80"/>
                </w:tcBorders>
                <w:vAlign w:val="center"/>
              </w:tcPr>
              <w:p w:rsidR="00C9471B" w:rsidRPr="000C2752" w:rsidRDefault="00C9471B" w:rsidP="000C2752">
                <w:pPr>
                  <w:pStyle w:val="Sansinterligne"/>
                  <w:rPr>
                    <w:rFonts w:ascii="Times New Roman" w:eastAsiaTheme="majorEastAsia" w:hAnsi="Times New Roman" w:cs="Times New Roman"/>
                    <w:sz w:val="24"/>
                    <w:szCs w:val="24"/>
                  </w:rPr>
                </w:pPr>
              </w:p>
              <w:sdt>
                <w:sdtPr>
                  <w:rPr>
                    <w:rFonts w:ascii="Times New Roman" w:hAnsi="Times New Roman" w:cs="Times New Roman"/>
                    <w:b/>
                    <w:color w:val="5B9BD5" w:themeColor="accent1"/>
                    <w:sz w:val="96"/>
                    <w:szCs w:val="24"/>
                  </w:rPr>
                  <w:alias w:val="Année"/>
                  <w:id w:val="276713170"/>
                  <w:dataBinding w:prefixMappings="xmlns:ns0='http://schemas.microsoft.com/office/2006/coverPageProps'" w:xpath="/ns0:CoverPageProperties[1]/ns0:PublishDate[1]" w:storeItemID="{55AF091B-3C7A-41E3-B477-F2FDAA23CFDA}"/>
                  <w:date w:fullDate="2017-01-01T00:00:00Z">
                    <w:dateFormat w:val="yyyy"/>
                    <w:lid w:val="fr-FR"/>
                    <w:storeMappedDataAs w:val="dateTime"/>
                    <w:calendar w:val="gregorian"/>
                  </w:date>
                </w:sdtPr>
                <w:sdtEndPr/>
                <w:sdtContent>
                  <w:p w:rsidR="00C9471B" w:rsidRPr="000C2752" w:rsidRDefault="00DB05CF" w:rsidP="000C2752">
                    <w:pPr>
                      <w:pStyle w:val="Sansinterligne"/>
                      <w:rPr>
                        <w:rFonts w:ascii="Times New Roman" w:hAnsi="Times New Roman" w:cs="Times New Roman"/>
                        <w:sz w:val="24"/>
                        <w:szCs w:val="24"/>
                      </w:rPr>
                    </w:pPr>
                    <w:r w:rsidRPr="00262F42">
                      <w:rPr>
                        <w:rFonts w:ascii="Times New Roman" w:hAnsi="Times New Roman" w:cs="Times New Roman"/>
                        <w:b/>
                        <w:color w:val="5B9BD5" w:themeColor="accent1"/>
                        <w:sz w:val="96"/>
                        <w:szCs w:val="24"/>
                      </w:rPr>
                      <w:t>2017</w:t>
                    </w:r>
                  </w:p>
                </w:sdtContent>
              </w:sdt>
            </w:tc>
          </w:tr>
        </w:tbl>
        <w:tbl>
          <w:tblPr>
            <w:tblW w:w="10916" w:type="dxa"/>
            <w:jc w:val="center"/>
            <w:tblLook w:val="04A0" w:firstRow="1" w:lastRow="0" w:firstColumn="1" w:lastColumn="0" w:noHBand="0" w:noVBand="1"/>
          </w:tblPr>
          <w:tblGrid>
            <w:gridCol w:w="4466"/>
            <w:gridCol w:w="3827"/>
            <w:gridCol w:w="2623"/>
          </w:tblGrid>
          <w:tr w:rsidR="00C9471B" w:rsidRPr="000C2752" w:rsidTr="002310DE">
            <w:trPr>
              <w:jc w:val="center"/>
            </w:trPr>
            <w:tc>
              <w:tcPr>
                <w:tcW w:w="4466" w:type="dxa"/>
                <w:shd w:val="clear" w:color="auto" w:fill="auto"/>
              </w:tcPr>
              <w:p w:rsidR="00C9471B" w:rsidRPr="000C2752" w:rsidRDefault="00C9471B" w:rsidP="000C2752">
                <w:pPr>
                  <w:spacing w:after="0" w:line="240" w:lineRule="auto"/>
                  <w:jc w:val="center"/>
                  <w:rPr>
                    <w:rFonts w:ascii="Agency FB" w:eastAsia="Calibri" w:hAnsi="Agency FB" w:cs="Times New Roman"/>
                    <w:b/>
                    <w:sz w:val="24"/>
                    <w:szCs w:val="24"/>
                  </w:rPr>
                </w:pPr>
                <w:r w:rsidRPr="000C2752">
                  <w:rPr>
                    <w:rFonts w:ascii="Agency FB" w:eastAsia="Calibri" w:hAnsi="Agency FB" w:cs="Times New Roman"/>
                    <w:b/>
                    <w:sz w:val="24"/>
                    <w:szCs w:val="24"/>
                  </w:rPr>
                  <w:t>MINISTERE DU DEVELOPPEMENT A LA BASE,</w:t>
                </w:r>
              </w:p>
              <w:p w:rsidR="00C9471B" w:rsidRPr="000C2752" w:rsidRDefault="00C9471B" w:rsidP="000C2752">
                <w:pPr>
                  <w:spacing w:after="0" w:line="240" w:lineRule="auto"/>
                  <w:jc w:val="center"/>
                  <w:rPr>
                    <w:rFonts w:ascii="Agency FB" w:eastAsia="Calibri" w:hAnsi="Agency FB" w:cs="Times New Roman"/>
                    <w:b/>
                    <w:sz w:val="24"/>
                    <w:szCs w:val="24"/>
                  </w:rPr>
                </w:pPr>
                <w:r w:rsidRPr="000C2752">
                  <w:rPr>
                    <w:rFonts w:ascii="Agency FB" w:eastAsia="Calibri" w:hAnsi="Agency FB" w:cs="Times New Roman"/>
                    <w:b/>
                    <w:sz w:val="24"/>
                    <w:szCs w:val="24"/>
                  </w:rPr>
                  <w:t>DE L’ARTISANAT, DE LA JEUNESSE</w:t>
                </w:r>
              </w:p>
              <w:p w:rsidR="00C9471B" w:rsidRPr="000C2752" w:rsidRDefault="00C9471B" w:rsidP="000C2752">
                <w:pPr>
                  <w:spacing w:after="0" w:line="240" w:lineRule="auto"/>
                  <w:jc w:val="center"/>
                  <w:rPr>
                    <w:rFonts w:ascii="Agency FB" w:eastAsia="Calibri" w:hAnsi="Agency FB" w:cs="Times New Roman"/>
                    <w:sz w:val="24"/>
                    <w:szCs w:val="24"/>
                  </w:rPr>
                </w:pPr>
                <w:r w:rsidRPr="000C2752">
                  <w:rPr>
                    <w:rFonts w:ascii="Agency FB" w:eastAsia="Calibri" w:hAnsi="Agency FB" w:cs="Times New Roman"/>
                    <w:b/>
                    <w:sz w:val="24"/>
                    <w:szCs w:val="24"/>
                  </w:rPr>
                  <w:t>ET DE L’EMPLOI DES JEUNES</w:t>
                </w:r>
              </w:p>
              <w:p w:rsidR="00C9471B" w:rsidRPr="000C2752" w:rsidRDefault="00C9471B" w:rsidP="000C2752">
                <w:pPr>
                  <w:spacing w:after="0" w:line="240" w:lineRule="auto"/>
                  <w:jc w:val="center"/>
                  <w:rPr>
                    <w:rFonts w:ascii="Agency FB" w:eastAsia="Calibri" w:hAnsi="Agency FB" w:cs="Times New Roman"/>
                    <w:b/>
                    <w:sz w:val="24"/>
                    <w:szCs w:val="24"/>
                  </w:rPr>
                </w:pPr>
                <w:r w:rsidRPr="000C2752">
                  <w:rPr>
                    <w:rFonts w:ascii="Agency FB" w:eastAsia="Calibri" w:hAnsi="Agency FB" w:cs="Times New Roman"/>
                    <w:b/>
                    <w:sz w:val="24"/>
                    <w:szCs w:val="24"/>
                  </w:rPr>
                  <w:t>-----------</w:t>
                </w:r>
              </w:p>
            </w:tc>
            <w:tc>
              <w:tcPr>
                <w:tcW w:w="3827" w:type="dxa"/>
                <w:shd w:val="clear" w:color="auto" w:fill="auto"/>
              </w:tcPr>
              <w:p w:rsidR="00C9471B" w:rsidRPr="000C2752" w:rsidRDefault="00C9471B" w:rsidP="000C2752">
                <w:pPr>
                  <w:spacing w:after="0" w:line="240" w:lineRule="auto"/>
                  <w:rPr>
                    <w:rFonts w:ascii="Agency FB" w:eastAsia="Calibri" w:hAnsi="Agency FB" w:cs="Times New Roman"/>
                    <w:b/>
                    <w:sz w:val="24"/>
                    <w:szCs w:val="24"/>
                  </w:rPr>
                </w:pPr>
              </w:p>
            </w:tc>
            <w:tc>
              <w:tcPr>
                <w:tcW w:w="2623" w:type="dxa"/>
                <w:shd w:val="clear" w:color="auto" w:fill="auto"/>
              </w:tcPr>
              <w:p w:rsidR="00C9471B" w:rsidRPr="000C2752" w:rsidRDefault="00C9471B" w:rsidP="000C2752">
                <w:pPr>
                  <w:spacing w:after="0" w:line="240" w:lineRule="auto"/>
                  <w:jc w:val="center"/>
                  <w:rPr>
                    <w:rFonts w:ascii="Agency FB" w:eastAsia="Calibri" w:hAnsi="Agency FB" w:cs="Times New Roman"/>
                    <w:b/>
                    <w:sz w:val="24"/>
                    <w:szCs w:val="24"/>
                  </w:rPr>
                </w:pPr>
                <w:r w:rsidRPr="000C2752">
                  <w:rPr>
                    <w:rFonts w:ascii="Agency FB" w:eastAsia="Calibri" w:hAnsi="Agency FB" w:cs="Times New Roman"/>
                    <w:b/>
                    <w:sz w:val="24"/>
                    <w:szCs w:val="24"/>
                  </w:rPr>
                  <w:t>REPUBLIQUE TOGOLAISE</w:t>
                </w:r>
              </w:p>
              <w:p w:rsidR="00C9471B" w:rsidRPr="000C2752" w:rsidRDefault="00C9471B" w:rsidP="000C2752">
                <w:pPr>
                  <w:spacing w:after="0" w:line="240" w:lineRule="auto"/>
                  <w:jc w:val="center"/>
                  <w:rPr>
                    <w:rFonts w:ascii="Agency FB" w:eastAsia="Calibri" w:hAnsi="Agency FB" w:cs="Times New Roman"/>
                    <w:b/>
                    <w:sz w:val="24"/>
                    <w:szCs w:val="24"/>
                  </w:rPr>
                </w:pPr>
                <w:r w:rsidRPr="000C2752">
                  <w:rPr>
                    <w:rFonts w:ascii="Agency FB" w:eastAsia="Calibri" w:hAnsi="Agency FB" w:cs="Times New Roman"/>
                    <w:b/>
                    <w:sz w:val="24"/>
                    <w:szCs w:val="24"/>
                  </w:rPr>
                  <w:t>TRAVAIL-LIBERTE-PATRIE</w:t>
                </w:r>
              </w:p>
              <w:p w:rsidR="00C9471B" w:rsidRPr="000C2752" w:rsidRDefault="00C9471B" w:rsidP="000C2752">
                <w:pPr>
                  <w:spacing w:after="0" w:line="240" w:lineRule="auto"/>
                  <w:jc w:val="center"/>
                  <w:rPr>
                    <w:rFonts w:ascii="Agency FB" w:eastAsia="Calibri" w:hAnsi="Agency FB" w:cs="Times New Roman"/>
                    <w:b/>
                    <w:sz w:val="24"/>
                    <w:szCs w:val="24"/>
                  </w:rPr>
                </w:pPr>
                <w:r w:rsidRPr="000C2752">
                  <w:rPr>
                    <w:rFonts w:ascii="Agency FB" w:eastAsia="Calibri" w:hAnsi="Agency FB" w:cs="Times New Roman"/>
                    <w:b/>
                    <w:sz w:val="24"/>
                    <w:szCs w:val="24"/>
                  </w:rPr>
                  <w:t>-----------</w:t>
                </w:r>
              </w:p>
            </w:tc>
          </w:tr>
        </w:tbl>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C9471B" w:rsidRPr="000C2752" w:rsidRDefault="00C9471B" w:rsidP="000C2752">
          <w:pPr>
            <w:spacing w:line="240" w:lineRule="auto"/>
            <w:rPr>
              <w:rFonts w:ascii="Times New Roman" w:hAnsi="Times New Roman" w:cs="Times New Roman"/>
              <w:sz w:val="24"/>
              <w:szCs w:val="24"/>
            </w:rPr>
          </w:pPr>
        </w:p>
        <w:p w:rsidR="00D85A2C" w:rsidRPr="000C2752" w:rsidRDefault="00861492" w:rsidP="00D85A2C">
          <w:pPr>
            <w:spacing w:line="240" w:lineRule="auto"/>
            <w:jc w:val="center"/>
            <w:rPr>
              <w:rFonts w:ascii="Times New Roman" w:hAnsi="Times New Roman" w:cs="Times New Roman"/>
              <w:b/>
              <w:sz w:val="24"/>
              <w:szCs w:val="24"/>
            </w:rPr>
          </w:pPr>
          <w:r w:rsidRPr="000C2752">
            <w:rPr>
              <w:rFonts w:ascii="Times New Roman" w:hAnsi="Times New Roman" w:cs="Times New Roman"/>
              <w:sz w:val="24"/>
              <w:szCs w:val="24"/>
            </w:rPr>
            <w:tab/>
          </w:r>
        </w:p>
        <w:p w:rsidR="005C36FD" w:rsidRDefault="000C2752" w:rsidP="00091B89">
          <w:pPr>
            <w:tabs>
              <w:tab w:val="left" w:pos="3150"/>
            </w:tabs>
            <w:spacing w:line="240" w:lineRule="auto"/>
            <w:rPr>
              <w:rFonts w:ascii="Times New Roman" w:hAnsi="Times New Roman" w:cs="Times New Roman"/>
              <w:sz w:val="24"/>
              <w:szCs w:val="24"/>
            </w:rPr>
          </w:pPr>
          <w:r>
            <w:rPr>
              <w:rFonts w:ascii="Times New Roman" w:hAnsi="Times New Roman" w:cs="Times New Roman"/>
              <w:sz w:val="24"/>
              <w:szCs w:val="24"/>
            </w:rPr>
            <w:tab/>
          </w:r>
        </w:p>
        <w:p w:rsidR="005C36FD" w:rsidRDefault="005C36FD" w:rsidP="00091B89">
          <w:pPr>
            <w:tabs>
              <w:tab w:val="left" w:pos="3150"/>
            </w:tabs>
            <w:spacing w:line="240" w:lineRule="auto"/>
            <w:rPr>
              <w:rFonts w:ascii="Times New Roman" w:hAnsi="Times New Roman" w:cs="Times New Roman"/>
              <w:sz w:val="24"/>
              <w:szCs w:val="24"/>
            </w:rPr>
          </w:pPr>
        </w:p>
        <w:p w:rsidR="00091B89" w:rsidRPr="000C2752" w:rsidRDefault="00091B89" w:rsidP="00091B89">
          <w:pPr>
            <w:tabs>
              <w:tab w:val="left" w:pos="3150"/>
            </w:tabs>
            <w:spacing w:line="240" w:lineRule="auto"/>
            <w:rPr>
              <w:rFonts w:ascii="Times New Roman" w:hAnsi="Times New Roman" w:cs="Times New Roman"/>
              <w:sz w:val="24"/>
              <w:szCs w:val="24"/>
            </w:rPr>
          </w:pPr>
        </w:p>
        <w:p w:rsidR="0088571E" w:rsidRDefault="0088571E" w:rsidP="000C2752">
          <w:pPr>
            <w:tabs>
              <w:tab w:val="left" w:pos="7440"/>
            </w:tabs>
            <w:spacing w:line="240" w:lineRule="auto"/>
            <w:rPr>
              <w:rFonts w:ascii="Times New Roman" w:hAnsi="Times New Roman" w:cs="Times New Roman"/>
              <w:sz w:val="24"/>
              <w:szCs w:val="24"/>
            </w:rPr>
          </w:pPr>
        </w:p>
        <w:p w:rsidR="000C2752" w:rsidRDefault="000C2752" w:rsidP="000C2752">
          <w:pPr>
            <w:tabs>
              <w:tab w:val="left" w:pos="7440"/>
            </w:tabs>
            <w:spacing w:line="240" w:lineRule="auto"/>
            <w:rPr>
              <w:rFonts w:ascii="Times New Roman" w:hAnsi="Times New Roman" w:cs="Times New Roman"/>
              <w:sz w:val="24"/>
              <w:szCs w:val="24"/>
            </w:rPr>
          </w:pPr>
        </w:p>
        <w:p w:rsidR="000C2752" w:rsidRDefault="000C2752" w:rsidP="000C2752">
          <w:pPr>
            <w:tabs>
              <w:tab w:val="left" w:pos="7440"/>
            </w:tabs>
            <w:spacing w:line="240" w:lineRule="auto"/>
            <w:rPr>
              <w:rFonts w:ascii="Times New Roman" w:hAnsi="Times New Roman" w:cs="Times New Roman"/>
              <w:sz w:val="24"/>
              <w:szCs w:val="24"/>
            </w:rPr>
          </w:pPr>
        </w:p>
        <w:p w:rsidR="000C2752" w:rsidRDefault="000C2752" w:rsidP="000C2752">
          <w:pPr>
            <w:tabs>
              <w:tab w:val="left" w:pos="7440"/>
            </w:tabs>
            <w:spacing w:line="240" w:lineRule="auto"/>
            <w:rPr>
              <w:rFonts w:ascii="Times New Roman" w:hAnsi="Times New Roman" w:cs="Times New Roman"/>
              <w:sz w:val="24"/>
              <w:szCs w:val="24"/>
            </w:rPr>
          </w:pPr>
        </w:p>
        <w:p w:rsidR="000C2752" w:rsidRDefault="000C2752" w:rsidP="000C2752">
          <w:pPr>
            <w:tabs>
              <w:tab w:val="left" w:pos="7440"/>
            </w:tabs>
            <w:spacing w:line="240" w:lineRule="auto"/>
            <w:rPr>
              <w:rFonts w:ascii="Times New Roman" w:hAnsi="Times New Roman" w:cs="Times New Roman"/>
              <w:sz w:val="24"/>
              <w:szCs w:val="24"/>
            </w:rPr>
          </w:pPr>
        </w:p>
        <w:p w:rsidR="000C2752" w:rsidRDefault="000C2752" w:rsidP="000C2752">
          <w:pPr>
            <w:tabs>
              <w:tab w:val="left" w:pos="7440"/>
            </w:tabs>
            <w:spacing w:line="240" w:lineRule="auto"/>
            <w:rPr>
              <w:rFonts w:ascii="Times New Roman" w:hAnsi="Times New Roman" w:cs="Times New Roman"/>
              <w:sz w:val="24"/>
              <w:szCs w:val="24"/>
            </w:rPr>
          </w:pPr>
        </w:p>
        <w:p w:rsidR="000C2752" w:rsidRDefault="000C2752" w:rsidP="000C2752">
          <w:pPr>
            <w:tabs>
              <w:tab w:val="left" w:pos="7440"/>
            </w:tabs>
            <w:spacing w:line="240" w:lineRule="auto"/>
            <w:rPr>
              <w:rFonts w:ascii="Times New Roman" w:hAnsi="Times New Roman" w:cs="Times New Roman"/>
              <w:sz w:val="24"/>
              <w:szCs w:val="24"/>
            </w:rPr>
          </w:pPr>
        </w:p>
        <w:p w:rsidR="000C2752" w:rsidRPr="000C2752" w:rsidRDefault="000C2752" w:rsidP="000C2752">
          <w:pPr>
            <w:tabs>
              <w:tab w:val="left" w:pos="7440"/>
            </w:tabs>
            <w:spacing w:line="240" w:lineRule="auto"/>
            <w:rPr>
              <w:rFonts w:ascii="Times New Roman" w:hAnsi="Times New Roman" w:cs="Times New Roman"/>
              <w:sz w:val="24"/>
              <w:szCs w:val="24"/>
            </w:rPr>
          </w:pPr>
        </w:p>
        <w:p w:rsidR="0088571E" w:rsidRPr="000C2752" w:rsidRDefault="0088571E" w:rsidP="000C2752">
          <w:pPr>
            <w:spacing w:line="240" w:lineRule="auto"/>
            <w:rPr>
              <w:rFonts w:ascii="Times New Roman" w:hAnsi="Times New Roman" w:cs="Times New Roman"/>
              <w:sz w:val="24"/>
              <w:szCs w:val="24"/>
            </w:rPr>
          </w:pPr>
        </w:p>
        <w:p w:rsidR="00C9471B" w:rsidRPr="000C2752" w:rsidRDefault="00DB05CF" w:rsidP="000C2752">
          <w:pPr>
            <w:spacing w:line="240" w:lineRule="auto"/>
            <w:ind w:left="6372" w:firstLine="708"/>
            <w:rPr>
              <w:rFonts w:ascii="Times New Roman" w:hAnsi="Times New Roman" w:cs="Times New Roman"/>
              <w:b/>
              <w:sz w:val="24"/>
              <w:szCs w:val="24"/>
            </w:rPr>
          </w:pPr>
          <w:r w:rsidRPr="000C2752">
            <w:rPr>
              <w:rFonts w:ascii="Times New Roman" w:hAnsi="Times New Roman" w:cs="Times New Roman"/>
              <w:b/>
              <w:sz w:val="24"/>
              <w:szCs w:val="24"/>
            </w:rPr>
            <w:t>Janvier 2018</w:t>
          </w:r>
        </w:p>
        <w:p w:rsidR="00CA5738" w:rsidRDefault="00CA5738">
          <w:pPr>
            <w:rPr>
              <w:rFonts w:ascii="Times New Roman" w:hAnsi="Times New Roman" w:cs="Times New Roman"/>
              <w:sz w:val="24"/>
              <w:szCs w:val="24"/>
            </w:rPr>
          </w:pPr>
        </w:p>
        <w:p w:rsidR="00CA5738" w:rsidRDefault="00CA5738" w:rsidP="00CA5738">
          <w:pPr>
            <w:rPr>
              <w:rFonts w:ascii="Times New Roman" w:hAnsi="Times New Roman" w:cs="Times New Roman"/>
              <w:sz w:val="24"/>
              <w:szCs w:val="24"/>
            </w:rPr>
          </w:pPr>
        </w:p>
        <w:p w:rsidR="001F3697" w:rsidRPr="00CA5738" w:rsidRDefault="001F3697" w:rsidP="00CA5738">
          <w:pPr>
            <w:jc w:val="right"/>
            <w:rPr>
              <w:rFonts w:ascii="Times New Roman" w:hAnsi="Times New Roman" w:cs="Times New Roman"/>
              <w:sz w:val="24"/>
              <w:szCs w:val="24"/>
            </w:rPr>
          </w:pPr>
        </w:p>
        <w:sdt>
          <w:sdtPr>
            <w:rPr>
              <w:rFonts w:asciiTheme="minorHAnsi" w:eastAsiaTheme="minorHAnsi" w:hAnsiTheme="minorHAnsi" w:cstheme="minorBidi"/>
              <w:b w:val="0"/>
              <w:bCs w:val="0"/>
              <w:sz w:val="22"/>
              <w:szCs w:val="22"/>
              <w:lang w:eastAsia="en-US"/>
            </w:rPr>
            <w:id w:val="-2125765648"/>
            <w:docPartObj>
              <w:docPartGallery w:val="Table of Contents"/>
              <w:docPartUnique/>
            </w:docPartObj>
          </w:sdtPr>
          <w:sdtEndPr/>
          <w:sdtContent>
            <w:p w:rsidR="001F3697" w:rsidRPr="00262F42" w:rsidRDefault="001F3697" w:rsidP="001F3697">
              <w:pPr>
                <w:pStyle w:val="En-ttedetabledesmatires"/>
                <w:spacing w:after="240"/>
                <w:rPr>
                  <w:rStyle w:val="Titre1Car"/>
                  <w:b/>
                </w:rPr>
              </w:pPr>
              <w:r w:rsidRPr="00262F42">
                <w:rPr>
                  <w:rStyle w:val="Titre1Car"/>
                  <w:b/>
                </w:rPr>
                <w:t>Sommaire</w:t>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r>
              <w:r w:rsidR="00413418">
                <w:rPr>
                  <w:rStyle w:val="Titre1Car"/>
                  <w:b/>
                </w:rPr>
                <w:tab/>
                <w:t>Page</w:t>
              </w:r>
            </w:p>
            <w:p w:rsidR="005E38A9" w:rsidRPr="005E38A9" w:rsidRDefault="00613B25" w:rsidP="00EF7756">
              <w:pPr>
                <w:pStyle w:val="TM1"/>
                <w:tabs>
                  <w:tab w:val="right" w:leader="dot" w:pos="9062"/>
                </w:tabs>
                <w:spacing w:before="240"/>
                <w:rPr>
                  <w:rFonts w:ascii="Arial Narrow" w:eastAsiaTheme="minorEastAsia" w:hAnsi="Arial Narrow"/>
                  <w:i/>
                  <w:noProof/>
                  <w:sz w:val="24"/>
                  <w:lang w:eastAsia="fr-FR"/>
                </w:rPr>
              </w:pPr>
              <w:r>
                <w:fldChar w:fldCharType="begin"/>
              </w:r>
              <w:r w:rsidR="001F3697">
                <w:instrText xml:space="preserve"> TOC \o "1-3" \h \z \u </w:instrText>
              </w:r>
              <w:r>
                <w:fldChar w:fldCharType="separate"/>
              </w:r>
              <w:hyperlink w:anchor="_Toc505075930" w:history="1">
                <w:r w:rsidR="005E38A9" w:rsidRPr="005E38A9">
                  <w:rPr>
                    <w:rStyle w:val="Lienhypertexte"/>
                    <w:rFonts w:ascii="Arial Narrow" w:hAnsi="Arial Narrow" w:cs="Times New Roman"/>
                    <w:i/>
                    <w:noProof/>
                    <w:sz w:val="24"/>
                  </w:rPr>
                  <w:t>Liste des tableaux et Figures</w:t>
                </w:r>
                <w:r w:rsidR="005E38A9" w:rsidRPr="005E38A9">
                  <w:rPr>
                    <w:rFonts w:ascii="Arial Narrow" w:hAnsi="Arial Narrow"/>
                    <w:i/>
                    <w:noProof/>
                    <w:webHidden/>
                    <w:sz w:val="24"/>
                  </w:rPr>
                  <w:tab/>
                </w:r>
                <w:r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_Toc505075930 \h </w:instrText>
                </w:r>
                <w:r w:rsidRPr="005E38A9">
                  <w:rPr>
                    <w:rFonts w:ascii="Arial Narrow" w:hAnsi="Arial Narrow"/>
                    <w:i/>
                    <w:noProof/>
                    <w:webHidden/>
                    <w:sz w:val="24"/>
                  </w:rPr>
                </w:r>
                <w:r w:rsidRPr="005E38A9">
                  <w:rPr>
                    <w:rFonts w:ascii="Arial Narrow" w:hAnsi="Arial Narrow"/>
                    <w:i/>
                    <w:noProof/>
                    <w:webHidden/>
                    <w:sz w:val="24"/>
                  </w:rPr>
                  <w:fldChar w:fldCharType="separate"/>
                </w:r>
                <w:r w:rsidR="002738C2">
                  <w:rPr>
                    <w:rFonts w:ascii="Arial Narrow" w:hAnsi="Arial Narrow"/>
                    <w:i/>
                    <w:noProof/>
                    <w:webHidden/>
                    <w:sz w:val="24"/>
                  </w:rPr>
                  <w:t>iii</w:t>
                </w:r>
                <w:r w:rsidRPr="005E38A9">
                  <w:rPr>
                    <w:rFonts w:ascii="Arial Narrow" w:hAnsi="Arial Narrow"/>
                    <w:i/>
                    <w:noProof/>
                    <w:webHidden/>
                    <w:sz w:val="24"/>
                  </w:rPr>
                  <w:fldChar w:fldCharType="end"/>
                </w:r>
              </w:hyperlink>
            </w:p>
            <w:p w:rsidR="005E38A9" w:rsidRPr="005E38A9" w:rsidRDefault="00144AE2" w:rsidP="00EF7756">
              <w:pPr>
                <w:pStyle w:val="TM1"/>
                <w:tabs>
                  <w:tab w:val="right" w:leader="dot" w:pos="9062"/>
                </w:tabs>
                <w:spacing w:before="240"/>
                <w:rPr>
                  <w:rFonts w:ascii="Arial Narrow" w:eastAsiaTheme="minorEastAsia" w:hAnsi="Arial Narrow"/>
                  <w:i/>
                  <w:noProof/>
                  <w:sz w:val="24"/>
                  <w:lang w:eastAsia="fr-FR"/>
                </w:rPr>
              </w:pPr>
              <w:hyperlink w:anchor="_Toc505075931" w:history="1">
                <w:r w:rsidR="005E38A9" w:rsidRPr="005E38A9">
                  <w:rPr>
                    <w:rStyle w:val="Lienhypertexte"/>
                    <w:rFonts w:ascii="Arial Narrow" w:hAnsi="Arial Narrow" w:cs="Times New Roman"/>
                    <w:i/>
                    <w:noProof/>
                    <w:sz w:val="24"/>
                  </w:rPr>
                  <w:t>Sigles et abréviations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_Toc505075931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iv</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right" w:leader="dot" w:pos="9062"/>
                </w:tabs>
                <w:spacing w:before="240"/>
                <w:rPr>
                  <w:rFonts w:ascii="Arial Narrow" w:eastAsiaTheme="minorEastAsia" w:hAnsi="Arial Narrow"/>
                  <w:i/>
                  <w:noProof/>
                  <w:sz w:val="24"/>
                  <w:lang w:eastAsia="fr-FR"/>
                </w:rPr>
              </w:pPr>
              <w:hyperlink w:anchor="_Toc505075932" w:history="1">
                <w:r w:rsidR="005E38A9" w:rsidRPr="005E38A9">
                  <w:rPr>
                    <w:rStyle w:val="Lienhypertexte"/>
                    <w:rFonts w:ascii="Arial Narrow" w:hAnsi="Arial Narrow"/>
                    <w:i/>
                    <w:noProof/>
                    <w:sz w:val="24"/>
                  </w:rPr>
                  <w:t>Résumé analytique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_Toc505075932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v</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right" w:leader="dot" w:pos="9062"/>
                </w:tabs>
                <w:spacing w:before="240"/>
                <w:rPr>
                  <w:rFonts w:ascii="Arial Narrow" w:eastAsiaTheme="minorEastAsia" w:hAnsi="Arial Narrow"/>
                  <w:i/>
                  <w:noProof/>
                  <w:sz w:val="24"/>
                  <w:lang w:eastAsia="fr-FR"/>
                </w:rPr>
              </w:pPr>
              <w:hyperlink w:anchor="_Toc505075933" w:history="1">
                <w:r w:rsidR="005E38A9" w:rsidRPr="005E38A9">
                  <w:rPr>
                    <w:rStyle w:val="Lienhypertexte"/>
                    <w:rFonts w:ascii="Arial Narrow" w:hAnsi="Arial Narrow" w:cs="Times New Roman"/>
                    <w:i/>
                    <w:noProof/>
                    <w:sz w:val="24"/>
                  </w:rPr>
                  <w:t>Introduction</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_Toc505075933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1</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left" w:pos="440"/>
                  <w:tab w:val="right" w:leader="dot" w:pos="9062"/>
                </w:tabs>
                <w:spacing w:before="240"/>
                <w:rPr>
                  <w:rFonts w:ascii="Arial Narrow" w:eastAsiaTheme="minorEastAsia" w:hAnsi="Arial Narrow"/>
                  <w:i/>
                  <w:noProof/>
                  <w:sz w:val="24"/>
                  <w:lang w:eastAsia="fr-FR"/>
                </w:rPr>
              </w:pPr>
              <w:hyperlink w:anchor="_Toc505075934" w:history="1">
                <w:r w:rsidR="005E38A9" w:rsidRPr="005E38A9">
                  <w:rPr>
                    <w:rStyle w:val="Lienhypertexte"/>
                    <w:rFonts w:ascii="Arial Narrow" w:hAnsi="Arial Narrow" w:cs="Times New Roman"/>
                    <w:i/>
                    <w:noProof/>
                    <w:sz w:val="24"/>
                  </w:rPr>
                  <w:t>I.</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cs="Times New Roman"/>
                    <w:i/>
                    <w:noProof/>
                    <w:sz w:val="24"/>
                  </w:rPr>
                  <w:t>Contexte de la gestion sous-revue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_Toc505075934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35" w:history="1">
                <w:r w:rsidR="005E38A9" w:rsidRPr="005E38A9">
                  <w:rPr>
                    <w:rStyle w:val="Lienhypertexte"/>
                    <w:rFonts w:ascii="Arial Narrow" w:eastAsia="Calibri" w:hAnsi="Arial Narrow" w:cs="Times New Roman"/>
                    <w:i/>
                    <w:noProof/>
                    <w:sz w:val="24"/>
                  </w:rPr>
                  <w:t>1.1.</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Rappel des missions et objectifs du ministère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_Toc505075935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36" w:history="1">
                <w:r w:rsidR="005E38A9" w:rsidRPr="005E38A9">
                  <w:rPr>
                    <w:rStyle w:val="Lienhypertexte"/>
                    <w:rFonts w:ascii="Arial Narrow" w:eastAsia="Calibri" w:hAnsi="Arial Narrow" w:cs="Times New Roman"/>
                    <w:i/>
                    <w:noProof/>
                    <w:sz w:val="24"/>
                  </w:rPr>
                  <w:t>1.2.</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Présentation du ministère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_Toc505075936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37" w:history="1">
                <w:r w:rsidR="005E38A9" w:rsidRPr="005E38A9">
                  <w:rPr>
                    <w:rStyle w:val="Lienhypertexte"/>
                    <w:rFonts w:ascii="Arial Narrow" w:eastAsia="Calibri" w:hAnsi="Arial Narrow" w:cs="Times New Roman"/>
                    <w:i/>
                    <w:noProof/>
                    <w:sz w:val="24"/>
                  </w:rPr>
                  <w:t>1.3.</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Priorités du ministère pour l’année sous-revue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_Toc505075937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7</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left" w:pos="440"/>
                  <w:tab w:val="right" w:leader="dot" w:pos="9062"/>
                </w:tabs>
                <w:spacing w:before="240"/>
                <w:rPr>
                  <w:rFonts w:ascii="Arial Narrow" w:eastAsiaTheme="minorEastAsia" w:hAnsi="Arial Narrow"/>
                  <w:i/>
                  <w:noProof/>
                  <w:sz w:val="24"/>
                  <w:lang w:eastAsia="fr-FR"/>
                </w:rPr>
              </w:pPr>
              <w:hyperlink w:anchor="_Toc505075938" w:history="1">
                <w:r w:rsidR="005E38A9" w:rsidRPr="005E38A9">
                  <w:rPr>
                    <w:rStyle w:val="Lienhypertexte"/>
                    <w:rFonts w:ascii="Arial Narrow" w:hAnsi="Arial Narrow"/>
                    <w:i/>
                    <w:noProof/>
                    <w:sz w:val="24"/>
                  </w:rPr>
                  <w:t>II.</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i/>
                    <w:noProof/>
                    <w:sz w:val="24"/>
                  </w:rPr>
                  <w:t>Progrès dans l’atteinte des objectifs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_Toc505075938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10</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39" w:history="1">
                <w:r w:rsidR="005E38A9" w:rsidRPr="005E38A9">
                  <w:rPr>
                    <w:rStyle w:val="Lienhypertexte"/>
                    <w:rFonts w:ascii="Arial Narrow" w:hAnsi="Arial Narrow" w:cs="Times New Roman"/>
                    <w:i/>
                    <w:noProof/>
                    <w:sz w:val="24"/>
                  </w:rPr>
                  <w:t>2.1.</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cs="Times New Roman"/>
                    <w:i/>
                    <w:noProof/>
                    <w:sz w:val="24"/>
                  </w:rPr>
                  <w:t>Bilan des réalisations : Mise en œuvre du PTBA</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_Toc505075939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10</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42" w:history="1">
                <w:r w:rsidR="005E38A9" w:rsidRPr="005E38A9">
                  <w:rPr>
                    <w:rStyle w:val="Lienhypertexte"/>
                    <w:rFonts w:ascii="Arial Narrow" w:hAnsi="Arial Narrow"/>
                    <w:i/>
                    <w:noProof/>
                    <w:sz w:val="24"/>
                  </w:rPr>
                  <w:t>2.2.</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i/>
                    <w:noProof/>
                    <w:sz w:val="24"/>
                  </w:rPr>
                  <w:t>Exécution des plans de passation des marchés du ministère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_Toc505075942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15</w:t>
                </w:r>
                <w:r w:rsidR="00613B25" w:rsidRPr="005E38A9">
                  <w:rPr>
                    <w:rFonts w:ascii="Arial Narrow" w:hAnsi="Arial Narrow"/>
                    <w:i/>
                    <w:noProof/>
                    <w:webHidden/>
                    <w:sz w:val="24"/>
                  </w:rPr>
                  <w:fldChar w:fldCharType="end"/>
                </w:r>
              </w:hyperlink>
            </w:p>
            <w:p w:rsidR="005E38A9" w:rsidRPr="005E38A9" w:rsidRDefault="00ED140A" w:rsidP="00EF7756">
              <w:pPr>
                <w:pStyle w:val="TM1"/>
                <w:tabs>
                  <w:tab w:val="left" w:pos="660"/>
                  <w:tab w:val="right" w:leader="dot" w:pos="9062"/>
                </w:tabs>
                <w:spacing w:before="240"/>
                <w:rPr>
                  <w:rFonts w:ascii="Arial Narrow" w:eastAsiaTheme="minorEastAsia" w:hAnsi="Arial Narrow"/>
                  <w:i/>
                  <w:noProof/>
                  <w:sz w:val="24"/>
                  <w:lang w:eastAsia="fr-FR"/>
                </w:rPr>
              </w:pPr>
              <w:r w:rsidRPr="00B77030">
                <w:rPr>
                  <w:rStyle w:val="Lienhypertexte"/>
                  <w:rFonts w:ascii="Arial Narrow" w:hAnsi="Arial Narrow"/>
                  <w:i/>
                  <w:noProof/>
                  <w:sz w:val="24"/>
                  <w:u w:val="none"/>
                </w:rPr>
                <w:t xml:space="preserve">    </w:t>
              </w:r>
              <w:hyperlink w:anchor="_Toc505075943" w:history="1">
                <w:r w:rsidR="005E38A9" w:rsidRPr="005E38A9">
                  <w:rPr>
                    <w:rStyle w:val="Lienhypertexte"/>
                    <w:rFonts w:ascii="Arial Narrow" w:eastAsia="Calibri" w:hAnsi="Arial Narrow" w:cs="Times New Roman"/>
                    <w:i/>
                    <w:noProof/>
                    <w:sz w:val="24"/>
                  </w:rPr>
                  <w:t>2.3.</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i/>
                    <w:noProof/>
                    <w:sz w:val="24"/>
                  </w:rPr>
                  <w:t>Evaluation des réalisations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_Toc505075943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17</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1100"/>
                  <w:tab w:val="right" w:leader="dot" w:pos="9062"/>
                </w:tabs>
                <w:spacing w:before="240"/>
                <w:rPr>
                  <w:rFonts w:ascii="Arial Narrow" w:eastAsiaTheme="minorEastAsia" w:hAnsi="Arial Narrow"/>
                  <w:i/>
                  <w:noProof/>
                  <w:sz w:val="24"/>
                  <w:lang w:eastAsia="fr-FR"/>
                </w:rPr>
              </w:pPr>
              <w:hyperlink w:anchor="_Toc505075944" w:history="1">
                <w:r w:rsidR="005E38A9" w:rsidRPr="005E38A9">
                  <w:rPr>
                    <w:rStyle w:val="Lienhypertexte"/>
                    <w:rFonts w:ascii="Arial Narrow" w:hAnsi="Arial Narrow" w:cs="Times New Roman"/>
                    <w:i/>
                    <w:noProof/>
                    <w:sz w:val="24"/>
                  </w:rPr>
                  <w:t>2.3.1.</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i/>
                    <w:noProof/>
                    <w:sz w:val="24"/>
                  </w:rPr>
                  <w:t>Evaluation des indicateurs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_Toc505075944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17</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1100"/>
                  <w:tab w:val="right" w:leader="dot" w:pos="9062"/>
                </w:tabs>
                <w:spacing w:before="240"/>
                <w:rPr>
                  <w:rFonts w:ascii="Arial Narrow" w:eastAsiaTheme="minorEastAsia" w:hAnsi="Arial Narrow"/>
                  <w:i/>
                  <w:noProof/>
                  <w:sz w:val="24"/>
                  <w:lang w:eastAsia="fr-FR"/>
                </w:rPr>
              </w:pPr>
              <w:hyperlink w:anchor="_Toc505075945" w:history="1">
                <w:r w:rsidR="005E38A9" w:rsidRPr="005E38A9">
                  <w:rPr>
                    <w:rStyle w:val="Lienhypertexte"/>
                    <w:rFonts w:ascii="Arial Narrow" w:eastAsia="Calibri" w:hAnsi="Arial Narrow" w:cs="Times New Roman"/>
                    <w:i/>
                    <w:noProof/>
                    <w:sz w:val="24"/>
                  </w:rPr>
                  <w:t>2.3.2.</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i/>
                    <w:noProof/>
                    <w:sz w:val="24"/>
                  </w:rPr>
                  <w:t>Evaluation du monitoring du ministère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_Toc505075945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23</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left" w:pos="660"/>
                  <w:tab w:val="right" w:leader="dot" w:pos="9062"/>
                </w:tabs>
                <w:spacing w:before="240"/>
                <w:rPr>
                  <w:rFonts w:ascii="Arial Narrow" w:eastAsiaTheme="minorEastAsia" w:hAnsi="Arial Narrow"/>
                  <w:i/>
                  <w:noProof/>
                  <w:sz w:val="24"/>
                  <w:lang w:eastAsia="fr-FR"/>
                </w:rPr>
              </w:pPr>
              <w:hyperlink w:anchor="_Toc505075946" w:history="1">
                <w:r w:rsidR="005E38A9" w:rsidRPr="005E38A9">
                  <w:rPr>
                    <w:rStyle w:val="Lienhypertexte"/>
                    <w:rFonts w:ascii="Arial Narrow" w:hAnsi="Arial Narrow" w:cs="Times New Roman"/>
                    <w:i/>
                    <w:noProof/>
                    <w:sz w:val="24"/>
                  </w:rPr>
                  <w:t>III.</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cs="Times New Roman"/>
                    <w:i/>
                    <w:noProof/>
                    <w:sz w:val="24"/>
                  </w:rPr>
                  <w:t>Analyse des capacités et difficultés rencontrées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_Toc505075946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23</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47" w:history="1">
                <w:r w:rsidR="005E38A9" w:rsidRPr="005E38A9">
                  <w:rPr>
                    <w:rStyle w:val="Lienhypertexte"/>
                    <w:rFonts w:ascii="Arial Narrow" w:eastAsia="Calibri" w:hAnsi="Arial Narrow" w:cs="Times New Roman"/>
                    <w:i/>
                    <w:noProof/>
                    <w:sz w:val="24"/>
                  </w:rPr>
                  <w:t>3.1.</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Analyse de la capacité de mise en œuvre et difficultés rencontrées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_Toc505075947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23</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48" w:history="1">
                <w:r w:rsidR="005E38A9" w:rsidRPr="005E38A9">
                  <w:rPr>
                    <w:rStyle w:val="Lienhypertexte"/>
                    <w:rFonts w:ascii="Arial Narrow" w:eastAsia="Calibri" w:hAnsi="Arial Narrow" w:cs="Times New Roman"/>
                    <w:i/>
                    <w:noProof/>
                    <w:sz w:val="24"/>
                  </w:rPr>
                  <w:t>3.2.</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Analyse de la capacité de suivi-évaluation et difficultés rencontrées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_Toc505075948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24</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49" w:history="1">
                <w:r w:rsidR="005E38A9" w:rsidRPr="005E38A9">
                  <w:rPr>
                    <w:rStyle w:val="Lienhypertexte"/>
                    <w:rFonts w:ascii="Arial Narrow" w:eastAsia="Calibri" w:hAnsi="Arial Narrow" w:cs="Times New Roman"/>
                    <w:i/>
                    <w:noProof/>
                    <w:sz w:val="24"/>
                  </w:rPr>
                  <w:t>3.3.</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Analyse de capacités en ressources humaines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_Toc505075949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24</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50" w:history="1">
                <w:r w:rsidR="005E38A9" w:rsidRPr="005E38A9">
                  <w:rPr>
                    <w:rStyle w:val="Lienhypertexte"/>
                    <w:rFonts w:ascii="Arial Narrow" w:eastAsia="Calibri" w:hAnsi="Arial Narrow" w:cs="Times New Roman"/>
                    <w:i/>
                    <w:noProof/>
                    <w:sz w:val="24"/>
                  </w:rPr>
                  <w:t>3.4.</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Défis à relever et priorités pour la gestion à venir</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_Toc505075950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25</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left" w:pos="660"/>
                  <w:tab w:val="right" w:leader="dot" w:pos="9062"/>
                </w:tabs>
                <w:spacing w:before="240"/>
                <w:rPr>
                  <w:rFonts w:ascii="Arial Narrow" w:eastAsiaTheme="minorEastAsia" w:hAnsi="Arial Narrow"/>
                  <w:i/>
                  <w:noProof/>
                  <w:sz w:val="24"/>
                  <w:lang w:eastAsia="fr-FR"/>
                </w:rPr>
              </w:pPr>
              <w:hyperlink w:anchor="_Toc505075951" w:history="1">
                <w:r w:rsidR="005E38A9" w:rsidRPr="005E38A9">
                  <w:rPr>
                    <w:rStyle w:val="Lienhypertexte"/>
                    <w:rFonts w:ascii="Arial Narrow" w:hAnsi="Arial Narrow" w:cs="Times New Roman"/>
                    <w:i/>
                    <w:noProof/>
                    <w:sz w:val="24"/>
                  </w:rPr>
                  <w:t>IV.</w:t>
                </w:r>
                <w:r w:rsidR="005E38A9" w:rsidRPr="005E38A9">
                  <w:rPr>
                    <w:rFonts w:ascii="Arial Narrow" w:eastAsiaTheme="minorEastAsia" w:hAnsi="Arial Narrow"/>
                    <w:i/>
                    <w:noProof/>
                    <w:sz w:val="24"/>
                    <w:lang w:eastAsia="fr-FR"/>
                  </w:rPr>
                  <w:tab/>
                </w:r>
                <w:r w:rsidR="005E38A9" w:rsidRPr="005E38A9">
                  <w:rPr>
                    <w:rStyle w:val="Lienhypertexte"/>
                    <w:rFonts w:ascii="Arial Narrow" w:hAnsi="Arial Narrow" w:cs="Times New Roman"/>
                    <w:i/>
                    <w:noProof/>
                    <w:sz w:val="24"/>
                  </w:rPr>
                  <w:t>Leçons apprises et recommandations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_Toc505075951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25</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52" w:history="1">
                <w:r w:rsidR="005E38A9" w:rsidRPr="005E38A9">
                  <w:rPr>
                    <w:rStyle w:val="Lienhypertexte"/>
                    <w:rFonts w:ascii="Arial Narrow" w:eastAsia="Calibri" w:hAnsi="Arial Narrow" w:cs="Times New Roman"/>
                    <w:i/>
                    <w:noProof/>
                    <w:sz w:val="24"/>
                  </w:rPr>
                  <w:t>4.1.</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Leçons apprises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_Toc505075952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25</w:t>
                </w:r>
                <w:r w:rsidR="00613B25" w:rsidRPr="005E38A9">
                  <w:rPr>
                    <w:rFonts w:ascii="Arial Narrow" w:hAnsi="Arial Narrow"/>
                    <w:i/>
                    <w:noProof/>
                    <w:webHidden/>
                    <w:sz w:val="24"/>
                  </w:rPr>
                  <w:fldChar w:fldCharType="end"/>
                </w:r>
              </w:hyperlink>
            </w:p>
            <w:p w:rsidR="005E38A9" w:rsidRPr="005E38A9" w:rsidRDefault="00144AE2" w:rsidP="00EF7756">
              <w:pPr>
                <w:pStyle w:val="TM2"/>
                <w:tabs>
                  <w:tab w:val="left" w:pos="880"/>
                  <w:tab w:val="right" w:leader="dot" w:pos="9062"/>
                </w:tabs>
                <w:spacing w:before="240"/>
                <w:rPr>
                  <w:rFonts w:ascii="Arial Narrow" w:eastAsiaTheme="minorEastAsia" w:hAnsi="Arial Narrow"/>
                  <w:i/>
                  <w:noProof/>
                  <w:sz w:val="24"/>
                  <w:lang w:eastAsia="fr-FR"/>
                </w:rPr>
              </w:pPr>
              <w:hyperlink w:anchor="_Toc505075953" w:history="1">
                <w:r w:rsidR="005E38A9" w:rsidRPr="005E38A9">
                  <w:rPr>
                    <w:rStyle w:val="Lienhypertexte"/>
                    <w:rFonts w:ascii="Arial Narrow" w:eastAsia="Calibri" w:hAnsi="Arial Narrow" w:cs="Times New Roman"/>
                    <w:i/>
                    <w:noProof/>
                    <w:sz w:val="24"/>
                  </w:rPr>
                  <w:t>4.2.</w:t>
                </w:r>
                <w:r w:rsidR="005E38A9" w:rsidRPr="005E38A9">
                  <w:rPr>
                    <w:rFonts w:ascii="Arial Narrow" w:eastAsiaTheme="minorEastAsia" w:hAnsi="Arial Narrow"/>
                    <w:i/>
                    <w:noProof/>
                    <w:sz w:val="24"/>
                    <w:lang w:eastAsia="fr-FR"/>
                  </w:rPr>
                  <w:tab/>
                </w:r>
                <w:r w:rsidR="005E38A9" w:rsidRPr="005E38A9">
                  <w:rPr>
                    <w:rStyle w:val="Lienhypertexte"/>
                    <w:rFonts w:ascii="Arial Narrow" w:eastAsia="Calibri" w:hAnsi="Arial Narrow" w:cs="Times New Roman"/>
                    <w:i/>
                    <w:noProof/>
                    <w:sz w:val="24"/>
                  </w:rPr>
                  <w:t>Recommandations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_Toc505075953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26</w:t>
                </w:r>
                <w:r w:rsidR="00613B25" w:rsidRPr="005E38A9">
                  <w:rPr>
                    <w:rFonts w:ascii="Arial Narrow" w:hAnsi="Arial Narrow"/>
                    <w:i/>
                    <w:noProof/>
                    <w:webHidden/>
                    <w:sz w:val="24"/>
                  </w:rPr>
                  <w:fldChar w:fldCharType="end"/>
                </w:r>
              </w:hyperlink>
            </w:p>
            <w:p w:rsidR="005E38A9" w:rsidRPr="005E38A9" w:rsidRDefault="00144AE2" w:rsidP="00EF7756">
              <w:pPr>
                <w:pStyle w:val="TM1"/>
                <w:tabs>
                  <w:tab w:val="right" w:leader="dot" w:pos="9062"/>
                </w:tabs>
                <w:spacing w:before="240"/>
                <w:rPr>
                  <w:rFonts w:ascii="Arial Narrow" w:eastAsiaTheme="minorEastAsia" w:hAnsi="Arial Narrow"/>
                  <w:i/>
                  <w:noProof/>
                  <w:sz w:val="24"/>
                  <w:lang w:eastAsia="fr-FR"/>
                </w:rPr>
              </w:pPr>
              <w:hyperlink w:anchor="_Toc505075954" w:history="1">
                <w:r w:rsidR="005E38A9" w:rsidRPr="005E38A9">
                  <w:rPr>
                    <w:rStyle w:val="Lienhypertexte"/>
                    <w:rFonts w:ascii="Arial Narrow" w:hAnsi="Arial Narrow" w:cs="Times New Roman"/>
                    <w:i/>
                    <w:noProof/>
                    <w:sz w:val="24"/>
                  </w:rPr>
                  <w:t>Conclusion</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_Toc505075954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27</w:t>
                </w:r>
                <w:r w:rsidR="00613B25" w:rsidRPr="005E38A9">
                  <w:rPr>
                    <w:rFonts w:ascii="Arial Narrow" w:hAnsi="Arial Narrow"/>
                    <w:i/>
                    <w:noProof/>
                    <w:webHidden/>
                    <w:sz w:val="24"/>
                  </w:rPr>
                  <w:fldChar w:fldCharType="end"/>
                </w:r>
              </w:hyperlink>
            </w:p>
            <w:p w:rsidR="005E38A9" w:rsidRDefault="00144AE2" w:rsidP="00EF7756">
              <w:pPr>
                <w:pStyle w:val="TM1"/>
                <w:tabs>
                  <w:tab w:val="right" w:leader="dot" w:pos="9062"/>
                </w:tabs>
                <w:spacing w:before="240"/>
                <w:rPr>
                  <w:rFonts w:eastAsiaTheme="minorEastAsia"/>
                  <w:noProof/>
                  <w:lang w:eastAsia="fr-FR"/>
                </w:rPr>
              </w:pPr>
              <w:hyperlink w:anchor="_Toc505075955" w:history="1">
                <w:r w:rsidR="005E38A9" w:rsidRPr="005E38A9">
                  <w:rPr>
                    <w:rStyle w:val="Lienhypertexte"/>
                    <w:rFonts w:ascii="Arial Narrow" w:hAnsi="Arial Narrow"/>
                    <w:i/>
                    <w:noProof/>
                    <w:sz w:val="24"/>
                  </w:rPr>
                  <w:t>ANNEXE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_Toc505075955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28</w:t>
                </w:r>
                <w:r w:rsidR="00613B25" w:rsidRPr="005E38A9">
                  <w:rPr>
                    <w:rFonts w:ascii="Arial Narrow" w:hAnsi="Arial Narrow"/>
                    <w:i/>
                    <w:noProof/>
                    <w:webHidden/>
                    <w:sz w:val="24"/>
                  </w:rPr>
                  <w:fldChar w:fldCharType="end"/>
                </w:r>
              </w:hyperlink>
            </w:p>
            <w:p w:rsidR="00EF7756" w:rsidRDefault="00613B25">
              <w:r>
                <w:rPr>
                  <w:b/>
                  <w:bCs/>
                </w:rPr>
                <w:fldChar w:fldCharType="end"/>
              </w:r>
            </w:p>
          </w:sdtContent>
        </w:sdt>
        <w:p w:rsidR="001F3697" w:rsidRPr="00EF7756" w:rsidRDefault="001F3697">
          <w:r>
            <w:rPr>
              <w:rFonts w:ascii="Times New Roman" w:hAnsi="Times New Roman" w:cs="Times New Roman"/>
              <w:sz w:val="24"/>
              <w:szCs w:val="24"/>
            </w:rPr>
            <w:br w:type="page"/>
          </w:r>
        </w:p>
        <w:p w:rsidR="001F3697" w:rsidRDefault="001F3697" w:rsidP="005E38A9">
          <w:pPr>
            <w:pStyle w:val="Titre1"/>
            <w:spacing w:before="0" w:after="240"/>
            <w:ind w:left="720"/>
            <w:jc w:val="both"/>
            <w:rPr>
              <w:rFonts w:ascii="Arial Narrow" w:hAnsi="Arial Narrow" w:cs="Times New Roman"/>
              <w:szCs w:val="24"/>
            </w:rPr>
          </w:pPr>
          <w:bookmarkStart w:id="1" w:name="_Toc476034426"/>
          <w:bookmarkStart w:id="2" w:name="_Toc505075930"/>
          <w:r w:rsidRPr="00967964">
            <w:rPr>
              <w:rFonts w:ascii="Arial Narrow" w:hAnsi="Arial Narrow" w:cs="Times New Roman"/>
              <w:szCs w:val="24"/>
            </w:rPr>
            <w:lastRenderedPageBreak/>
            <w:t>Liste des tableaux</w:t>
          </w:r>
          <w:r>
            <w:rPr>
              <w:rFonts w:ascii="Arial Narrow" w:hAnsi="Arial Narrow" w:cs="Times New Roman"/>
              <w:szCs w:val="24"/>
            </w:rPr>
            <w:t xml:space="preserve"> et Figures</w:t>
          </w:r>
          <w:bookmarkEnd w:id="1"/>
          <w:bookmarkEnd w:id="2"/>
        </w:p>
        <w:p w:rsidR="00BA3267" w:rsidRPr="0015353E" w:rsidRDefault="00613B25" w:rsidP="0015353E">
          <w:pPr>
            <w:pStyle w:val="Tabledesillustrations"/>
            <w:tabs>
              <w:tab w:val="right" w:leader="dot" w:pos="9062"/>
            </w:tabs>
            <w:spacing w:after="240" w:line="240" w:lineRule="auto"/>
            <w:rPr>
              <w:rFonts w:ascii="Arial Narrow" w:eastAsiaTheme="minorEastAsia" w:hAnsi="Arial Narrow"/>
              <w:i/>
              <w:noProof/>
              <w:sz w:val="24"/>
              <w:lang w:eastAsia="fr-FR"/>
            </w:rPr>
          </w:pPr>
          <w:r>
            <w:fldChar w:fldCharType="begin"/>
          </w:r>
          <w:r w:rsidR="00BA3267">
            <w:instrText xml:space="preserve"> TOC \h \z \c "Tableau" </w:instrText>
          </w:r>
          <w:r>
            <w:fldChar w:fldCharType="separate"/>
          </w:r>
          <w:hyperlink w:anchor="_Toc505075544" w:history="1">
            <w:r w:rsidR="00BA3267" w:rsidRPr="0015353E">
              <w:rPr>
                <w:rStyle w:val="Lienhypertexte"/>
                <w:rFonts w:ascii="Arial Narrow" w:hAnsi="Arial Narrow"/>
                <w:i/>
                <w:noProof/>
                <w:sz w:val="24"/>
              </w:rPr>
              <w:t xml:space="preserve">Tableau 1: </w:t>
            </w:r>
            <w:r w:rsidR="00BA3267" w:rsidRPr="0015353E">
              <w:rPr>
                <w:rStyle w:val="Lienhypertexte"/>
                <w:rFonts w:ascii="Arial Narrow" w:hAnsi="Arial Narrow" w:cs="Times New Roman"/>
                <w:i/>
                <w:noProof/>
                <w:sz w:val="24"/>
              </w:rPr>
              <w:t>Evolution du personnel par catégorie au cours de l’année 2017</w:t>
            </w:r>
            <w:r w:rsidR="00BA3267" w:rsidRPr="0015353E">
              <w:rPr>
                <w:rFonts w:ascii="Arial Narrow" w:hAnsi="Arial Narrow"/>
                <w:i/>
                <w:noProof/>
                <w:webHidden/>
                <w:sz w:val="24"/>
              </w:rPr>
              <w:tab/>
            </w:r>
            <w:r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_Toc505075544 \h </w:instrText>
            </w:r>
            <w:r w:rsidRPr="0015353E">
              <w:rPr>
                <w:rFonts w:ascii="Arial Narrow" w:hAnsi="Arial Narrow"/>
                <w:i/>
                <w:noProof/>
                <w:webHidden/>
                <w:sz w:val="24"/>
              </w:rPr>
            </w:r>
            <w:r w:rsidRPr="0015353E">
              <w:rPr>
                <w:rFonts w:ascii="Arial Narrow" w:hAnsi="Arial Narrow"/>
                <w:i/>
                <w:noProof/>
                <w:webHidden/>
                <w:sz w:val="24"/>
              </w:rPr>
              <w:fldChar w:fldCharType="separate"/>
            </w:r>
            <w:r w:rsidR="002738C2">
              <w:rPr>
                <w:rFonts w:ascii="Arial Narrow" w:hAnsi="Arial Narrow"/>
                <w:i/>
                <w:noProof/>
                <w:webHidden/>
                <w:sz w:val="24"/>
              </w:rPr>
              <w:t>5</w:t>
            </w:r>
            <w:r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45" w:history="1">
            <w:r w:rsidR="00BA3267" w:rsidRPr="0015353E">
              <w:rPr>
                <w:rStyle w:val="Lienhypertexte"/>
                <w:rFonts w:ascii="Arial Narrow" w:hAnsi="Arial Narrow" w:cs="Times New Roman"/>
                <w:i/>
                <w:noProof/>
                <w:sz w:val="24"/>
              </w:rPr>
              <w:t>Tableau 2</w:t>
            </w:r>
            <w:r w:rsidR="00BA3267" w:rsidRPr="0015353E">
              <w:rPr>
                <w:rStyle w:val="Lienhypertexte"/>
                <w:rFonts w:ascii="Arial Narrow" w:hAnsi="Arial Narrow"/>
                <w:i/>
                <w:noProof/>
                <w:sz w:val="24"/>
              </w:rPr>
              <w:t xml:space="preserve">: </w:t>
            </w:r>
            <w:r w:rsidR="00BA3267" w:rsidRPr="0015353E">
              <w:rPr>
                <w:rStyle w:val="Lienhypertexte"/>
                <w:rFonts w:ascii="Arial Narrow" w:hAnsi="Arial Narrow" w:cs="Times New Roman"/>
                <w:i/>
                <w:noProof/>
                <w:sz w:val="24"/>
              </w:rPr>
              <w:t>Présentation du budget de l’année 2017</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_Toc505075545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9</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46" w:history="1">
            <w:r w:rsidR="00BA3267" w:rsidRPr="0015353E">
              <w:rPr>
                <w:rStyle w:val="Lienhypertexte"/>
                <w:rFonts w:ascii="Arial Narrow" w:hAnsi="Arial Narrow" w:cs="Times New Roman"/>
                <w:i/>
                <w:noProof/>
                <w:sz w:val="24"/>
              </w:rPr>
              <w:t>Tableau 3</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Présentation du budget de l’année 2017 par programme du PTBA/BP</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_Toc505075546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9</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47" w:history="1">
            <w:r w:rsidR="00BA3267" w:rsidRPr="0015353E">
              <w:rPr>
                <w:rStyle w:val="Lienhypertexte"/>
                <w:rFonts w:ascii="Arial Narrow" w:hAnsi="Arial Narrow" w:cs="Times New Roman"/>
                <w:i/>
                <w:noProof/>
                <w:sz w:val="24"/>
              </w:rPr>
              <w:t>Tableau 4</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Niveau d’exécution physique et financière du PTBA</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_Toc505075547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14</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48" w:history="1">
            <w:r w:rsidR="00BA3267" w:rsidRPr="0015353E">
              <w:rPr>
                <w:rStyle w:val="Lienhypertexte"/>
                <w:rFonts w:ascii="Arial Narrow" w:hAnsi="Arial Narrow" w:cs="Times New Roman"/>
                <w:i/>
                <w:noProof/>
                <w:sz w:val="24"/>
              </w:rPr>
              <w:t>Tableau 5</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Exécution des marchés 2017</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_Toc505075548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15</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49" w:history="1">
            <w:r w:rsidR="00BA3267" w:rsidRPr="0015353E">
              <w:rPr>
                <w:rStyle w:val="Lienhypertexte"/>
                <w:rFonts w:ascii="Arial Narrow" w:hAnsi="Arial Narrow" w:cs="Times New Roman"/>
                <w:i/>
                <w:noProof/>
                <w:sz w:val="24"/>
              </w:rPr>
              <w:t>Tableau 6</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Exécution du budget de l’année 2017 (en millions de F CFA)</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_Toc505075549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16</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50" w:history="1">
            <w:r w:rsidR="00BA3267" w:rsidRPr="0015353E">
              <w:rPr>
                <w:rStyle w:val="Lienhypertexte"/>
                <w:rFonts w:ascii="Arial Narrow" w:hAnsi="Arial Narrow" w:cs="Times New Roman"/>
                <w:i/>
                <w:noProof/>
                <w:sz w:val="24"/>
              </w:rPr>
              <w:t>Tableau 7 :</w:t>
            </w:r>
            <w:r w:rsidR="00BA3267" w:rsidRPr="0015353E">
              <w:rPr>
                <w:rStyle w:val="Lienhypertexte"/>
                <w:rFonts w:ascii="Arial Narrow" w:hAnsi="Arial Narrow"/>
                <w:i/>
                <w:noProof/>
                <w:sz w:val="24"/>
              </w:rPr>
              <w:t xml:space="preserve"> </w:t>
            </w:r>
            <w:r w:rsidR="00BA3267" w:rsidRPr="0015353E">
              <w:rPr>
                <w:rStyle w:val="Lienhypertexte"/>
                <w:rFonts w:ascii="Arial Narrow" w:hAnsi="Arial Narrow" w:cs="Times New Roman"/>
                <w:i/>
                <w:noProof/>
                <w:sz w:val="24"/>
              </w:rPr>
              <w:t>Performance en matière de soutien aux organisations à la base</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_Toc505075550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17</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51" w:history="1">
            <w:r w:rsidR="00BA3267" w:rsidRPr="0015353E">
              <w:rPr>
                <w:rStyle w:val="Lienhypertexte"/>
                <w:rFonts w:ascii="Arial Narrow" w:hAnsi="Arial Narrow" w:cs="Times New Roman"/>
                <w:i/>
                <w:noProof/>
                <w:sz w:val="24"/>
              </w:rPr>
              <w:t xml:space="preserve">Tableau 8 </w:t>
            </w:r>
            <w:r w:rsidR="00BA3267" w:rsidRPr="0015353E">
              <w:rPr>
                <w:rStyle w:val="Lienhypertexte"/>
                <w:rFonts w:ascii="Arial Narrow" w:hAnsi="Arial Narrow"/>
                <w:i/>
                <w:noProof/>
                <w:sz w:val="24"/>
              </w:rPr>
              <w:t xml:space="preserve">: </w:t>
            </w:r>
            <w:r w:rsidR="00BA3267" w:rsidRPr="0015353E">
              <w:rPr>
                <w:rStyle w:val="Lienhypertexte"/>
                <w:rFonts w:ascii="Arial Narrow" w:hAnsi="Arial Narrow" w:cs="Times New Roman"/>
                <w:i/>
                <w:noProof/>
                <w:sz w:val="24"/>
              </w:rPr>
              <w:t>Performance en matière de développement de l’artisanat</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_Toc505075551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19</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52" w:history="1">
            <w:r w:rsidR="00BA3267" w:rsidRPr="0015353E">
              <w:rPr>
                <w:rStyle w:val="Lienhypertexte"/>
                <w:rFonts w:ascii="Arial Narrow" w:hAnsi="Arial Narrow" w:cs="Times New Roman"/>
                <w:i/>
                <w:noProof/>
                <w:sz w:val="24"/>
              </w:rPr>
              <w:t>Tableau 9</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Performance en matière de promotion de la jeunesse et de l’emploi des jeunes</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_Toc505075552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21</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53" w:history="1">
            <w:r w:rsidR="00BA3267" w:rsidRPr="0015353E">
              <w:rPr>
                <w:rStyle w:val="Lienhypertexte"/>
                <w:rFonts w:ascii="Arial Narrow" w:hAnsi="Arial Narrow" w:cs="Times New Roman"/>
                <w:i/>
                <w:noProof/>
                <w:sz w:val="24"/>
              </w:rPr>
              <w:t>Tableau 10 : Evaluation du monitoring dans le ministère</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_Toc505075553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23</w:t>
            </w:r>
            <w:r w:rsidR="00613B25" w:rsidRPr="0015353E">
              <w:rPr>
                <w:rFonts w:ascii="Arial Narrow" w:hAnsi="Arial Narrow"/>
                <w:i/>
                <w:noProof/>
                <w:webHidden/>
                <w:sz w:val="24"/>
              </w:rPr>
              <w:fldChar w:fldCharType="end"/>
            </w:r>
          </w:hyperlink>
        </w:p>
        <w:p w:rsidR="00BA3267" w:rsidRPr="0015353E" w:rsidRDefault="00144AE2" w:rsidP="0015353E">
          <w:pPr>
            <w:pStyle w:val="Tabledesillustrations"/>
            <w:tabs>
              <w:tab w:val="right" w:leader="dot" w:pos="9062"/>
            </w:tabs>
            <w:spacing w:after="240" w:line="240" w:lineRule="auto"/>
            <w:rPr>
              <w:rFonts w:ascii="Arial Narrow" w:eastAsiaTheme="minorEastAsia" w:hAnsi="Arial Narrow"/>
              <w:i/>
              <w:noProof/>
              <w:sz w:val="24"/>
              <w:lang w:eastAsia="fr-FR"/>
            </w:rPr>
          </w:pPr>
          <w:hyperlink w:anchor="_Toc505075554" w:history="1">
            <w:r w:rsidR="00BA3267" w:rsidRPr="0015353E">
              <w:rPr>
                <w:rStyle w:val="Lienhypertexte"/>
                <w:rFonts w:ascii="Arial Narrow" w:hAnsi="Arial Narrow" w:cs="Times New Roman"/>
                <w:i/>
                <w:noProof/>
                <w:sz w:val="24"/>
              </w:rPr>
              <w:t>Tableau 11</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Récapitulatif des catégories  professionnelles</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_Toc505075554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30</w:t>
            </w:r>
            <w:r w:rsidR="00613B25" w:rsidRPr="0015353E">
              <w:rPr>
                <w:rFonts w:ascii="Arial Narrow" w:hAnsi="Arial Narrow"/>
                <w:i/>
                <w:noProof/>
                <w:webHidden/>
                <w:sz w:val="24"/>
              </w:rPr>
              <w:fldChar w:fldCharType="end"/>
            </w:r>
          </w:hyperlink>
        </w:p>
        <w:p w:rsidR="00BA3267" w:rsidRDefault="00144AE2" w:rsidP="0015353E">
          <w:pPr>
            <w:pStyle w:val="Tabledesillustrations"/>
            <w:tabs>
              <w:tab w:val="right" w:leader="dot" w:pos="9062"/>
            </w:tabs>
            <w:spacing w:after="240" w:line="240" w:lineRule="auto"/>
            <w:rPr>
              <w:rFonts w:eastAsiaTheme="minorEastAsia"/>
              <w:noProof/>
              <w:lang w:eastAsia="fr-FR"/>
            </w:rPr>
          </w:pPr>
          <w:hyperlink w:anchor="_Toc505075555" w:history="1">
            <w:r w:rsidR="00BA3267" w:rsidRPr="0015353E">
              <w:rPr>
                <w:rStyle w:val="Lienhypertexte"/>
                <w:rFonts w:ascii="Arial Narrow" w:hAnsi="Arial Narrow" w:cs="Times New Roman"/>
                <w:i/>
                <w:noProof/>
                <w:sz w:val="24"/>
              </w:rPr>
              <w:t>Tableau 12</w:t>
            </w:r>
            <w:r w:rsidR="00BA3267" w:rsidRPr="0015353E">
              <w:rPr>
                <w:rStyle w:val="Lienhypertexte"/>
                <w:rFonts w:ascii="Arial Narrow" w:hAnsi="Arial Narrow"/>
                <w:i/>
                <w:noProof/>
                <w:sz w:val="24"/>
              </w:rPr>
              <w:t xml:space="preserve"> : </w:t>
            </w:r>
            <w:r w:rsidR="00BA3267" w:rsidRPr="0015353E">
              <w:rPr>
                <w:rStyle w:val="Lienhypertexte"/>
                <w:rFonts w:ascii="Arial Narrow" w:hAnsi="Arial Narrow" w:cs="Times New Roman"/>
                <w:i/>
                <w:noProof/>
                <w:sz w:val="24"/>
              </w:rPr>
              <w:t>Infrastructures de base réalisées (2017)</w:t>
            </w:r>
            <w:r w:rsidR="00BA3267" w:rsidRPr="0015353E">
              <w:rPr>
                <w:rFonts w:ascii="Arial Narrow" w:hAnsi="Arial Narrow"/>
                <w:i/>
                <w:noProof/>
                <w:webHidden/>
                <w:sz w:val="24"/>
              </w:rPr>
              <w:tab/>
            </w:r>
            <w:r w:rsidR="00613B25" w:rsidRPr="0015353E">
              <w:rPr>
                <w:rFonts w:ascii="Arial Narrow" w:hAnsi="Arial Narrow"/>
                <w:i/>
                <w:noProof/>
                <w:webHidden/>
                <w:sz w:val="24"/>
              </w:rPr>
              <w:fldChar w:fldCharType="begin"/>
            </w:r>
            <w:r w:rsidR="00BA3267" w:rsidRPr="0015353E">
              <w:rPr>
                <w:rFonts w:ascii="Arial Narrow" w:hAnsi="Arial Narrow"/>
                <w:i/>
                <w:noProof/>
                <w:webHidden/>
                <w:sz w:val="24"/>
              </w:rPr>
              <w:instrText xml:space="preserve"> PAGEREF _Toc505075555 \h </w:instrText>
            </w:r>
            <w:r w:rsidR="00613B25" w:rsidRPr="0015353E">
              <w:rPr>
                <w:rFonts w:ascii="Arial Narrow" w:hAnsi="Arial Narrow"/>
                <w:i/>
                <w:noProof/>
                <w:webHidden/>
                <w:sz w:val="24"/>
              </w:rPr>
            </w:r>
            <w:r w:rsidR="00613B25" w:rsidRPr="0015353E">
              <w:rPr>
                <w:rFonts w:ascii="Arial Narrow" w:hAnsi="Arial Narrow"/>
                <w:i/>
                <w:noProof/>
                <w:webHidden/>
                <w:sz w:val="24"/>
              </w:rPr>
              <w:fldChar w:fldCharType="separate"/>
            </w:r>
            <w:r w:rsidR="002738C2">
              <w:rPr>
                <w:rFonts w:ascii="Arial Narrow" w:hAnsi="Arial Narrow"/>
                <w:i/>
                <w:noProof/>
                <w:webHidden/>
                <w:sz w:val="24"/>
              </w:rPr>
              <w:t>31</w:t>
            </w:r>
            <w:r w:rsidR="00613B25" w:rsidRPr="0015353E">
              <w:rPr>
                <w:rFonts w:ascii="Arial Narrow" w:hAnsi="Arial Narrow"/>
                <w:i/>
                <w:noProof/>
                <w:webHidden/>
                <w:sz w:val="24"/>
              </w:rPr>
              <w:fldChar w:fldCharType="end"/>
            </w:r>
          </w:hyperlink>
        </w:p>
        <w:p w:rsidR="005E38A9" w:rsidRPr="005E38A9" w:rsidRDefault="00613B25" w:rsidP="005E38A9">
          <w:pPr>
            <w:spacing w:before="240"/>
            <w:rPr>
              <w:rFonts w:ascii="Arial Narrow" w:hAnsi="Arial Narrow"/>
              <w:i/>
              <w:noProof/>
              <w:sz w:val="24"/>
            </w:rPr>
          </w:pPr>
          <w:r>
            <w:fldChar w:fldCharType="end"/>
          </w:r>
          <w:r>
            <w:fldChar w:fldCharType="begin"/>
          </w:r>
          <w:r w:rsidR="005E38A9">
            <w:instrText xml:space="preserve"> TOC \h \z \c "Figure" </w:instrText>
          </w:r>
          <w:r>
            <w:fldChar w:fldCharType="separate"/>
          </w:r>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r:id="rId10" w:anchor="_Toc505075847" w:history="1">
            <w:r w:rsidR="005E38A9" w:rsidRPr="005E38A9">
              <w:rPr>
                <w:rStyle w:val="Lienhypertexte"/>
                <w:rFonts w:ascii="Arial Narrow" w:hAnsi="Arial Narrow" w:cs="Times New Roman"/>
                <w:i/>
                <w:noProof/>
                <w:sz w:val="24"/>
              </w:rPr>
              <w:t>Figure 1</w:t>
            </w:r>
            <w:r w:rsidR="005E38A9" w:rsidRPr="005E38A9">
              <w:rPr>
                <w:rStyle w:val="Lienhypertexte"/>
                <w:rFonts w:ascii="Arial Narrow" w:hAnsi="Arial Narrow"/>
                <w:i/>
                <w:noProof/>
                <w:sz w:val="24"/>
              </w:rPr>
              <w:t xml:space="preserve">: </w:t>
            </w:r>
            <w:r w:rsidR="005E38A9" w:rsidRPr="005E38A9">
              <w:rPr>
                <w:rStyle w:val="Lienhypertexte"/>
                <w:rFonts w:ascii="Arial Narrow" w:hAnsi="Arial Narrow" w:cs="Times New Roman"/>
                <w:i/>
                <w:noProof/>
                <w:sz w:val="24"/>
              </w:rPr>
              <w:t>Renforcement des capacités à la Base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_Toc505075847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v</w:t>
            </w:r>
            <w:r w:rsidR="00613B25" w:rsidRPr="005E38A9">
              <w:rPr>
                <w:rFonts w:ascii="Arial Narrow" w:hAnsi="Arial Narrow"/>
                <w:i/>
                <w:noProof/>
                <w:webHidden/>
                <w:sz w:val="24"/>
              </w:rPr>
              <w:fldChar w:fldCharType="end"/>
            </w:r>
          </w:hyperlink>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r:id="rId11" w:anchor="_Toc505075848" w:history="1">
            <w:r w:rsidR="005E38A9" w:rsidRPr="005E38A9">
              <w:rPr>
                <w:rStyle w:val="Lienhypertexte"/>
                <w:rFonts w:ascii="Arial Narrow" w:hAnsi="Arial Narrow" w:cs="Times New Roman"/>
                <w:i/>
                <w:noProof/>
                <w:sz w:val="24"/>
              </w:rPr>
              <w:t>Figure 2 :</w:t>
            </w:r>
            <w:r w:rsidR="005E38A9" w:rsidRPr="005E38A9">
              <w:rPr>
                <w:rStyle w:val="Lienhypertexte"/>
                <w:rFonts w:ascii="Arial Narrow" w:hAnsi="Arial Narrow"/>
                <w:i/>
                <w:noProof/>
                <w:sz w:val="24"/>
              </w:rPr>
              <w:t xml:space="preserve"> </w:t>
            </w:r>
            <w:r w:rsidR="005E38A9" w:rsidRPr="005E38A9">
              <w:rPr>
                <w:rStyle w:val="Lienhypertexte"/>
                <w:rFonts w:ascii="Arial Narrow" w:hAnsi="Arial Narrow" w:cs="Times New Roman"/>
                <w:i/>
                <w:noProof/>
                <w:sz w:val="24"/>
              </w:rPr>
              <w:t>Infrastructures de base et PTFM</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_Toc505075848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v</w:t>
            </w:r>
            <w:r w:rsidR="00613B25" w:rsidRPr="005E38A9">
              <w:rPr>
                <w:rFonts w:ascii="Arial Narrow" w:hAnsi="Arial Narrow"/>
                <w:i/>
                <w:noProof/>
                <w:webHidden/>
                <w:sz w:val="24"/>
              </w:rPr>
              <w:fldChar w:fldCharType="end"/>
            </w:r>
          </w:hyperlink>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r:id="rId12" w:anchor="_Toc505075849" w:history="1">
            <w:r w:rsidR="005E38A9" w:rsidRPr="005E38A9">
              <w:rPr>
                <w:rStyle w:val="Lienhypertexte"/>
                <w:rFonts w:ascii="Arial Narrow" w:hAnsi="Arial Narrow" w:cs="Times New Roman"/>
                <w:i/>
                <w:noProof/>
                <w:sz w:val="24"/>
              </w:rPr>
              <w:t>Figure 3</w:t>
            </w:r>
            <w:r w:rsidR="005E38A9" w:rsidRPr="005E38A9">
              <w:rPr>
                <w:rStyle w:val="Lienhypertexte"/>
                <w:rFonts w:ascii="Arial Narrow" w:hAnsi="Arial Narrow"/>
                <w:i/>
                <w:noProof/>
                <w:sz w:val="24"/>
              </w:rPr>
              <w:t xml:space="preserve"> : </w:t>
            </w:r>
            <w:r w:rsidR="005E38A9" w:rsidRPr="005E38A9">
              <w:rPr>
                <w:rStyle w:val="Lienhypertexte"/>
                <w:rFonts w:ascii="Arial Narrow" w:hAnsi="Arial Narrow" w:cs="Times New Roman"/>
                <w:i/>
                <w:noProof/>
                <w:sz w:val="24"/>
              </w:rPr>
              <w:t>Résultats du secteur de la Jeunesse et de l’Emploi des jeunes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_Toc505075849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vi</w:t>
            </w:r>
            <w:r w:rsidR="00613B25" w:rsidRPr="005E38A9">
              <w:rPr>
                <w:rFonts w:ascii="Arial Narrow" w:hAnsi="Arial Narrow"/>
                <w:i/>
                <w:noProof/>
                <w:webHidden/>
                <w:sz w:val="24"/>
              </w:rPr>
              <w:fldChar w:fldCharType="end"/>
            </w:r>
          </w:hyperlink>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r:id="rId13" w:anchor="_Toc505075850" w:history="1">
            <w:r w:rsidR="005E38A9" w:rsidRPr="005E38A9">
              <w:rPr>
                <w:rStyle w:val="Lienhypertexte"/>
                <w:rFonts w:ascii="Arial Narrow" w:hAnsi="Arial Narrow" w:cs="Times New Roman"/>
                <w:i/>
                <w:noProof/>
                <w:sz w:val="24"/>
              </w:rPr>
              <w:t>Figure 4</w:t>
            </w:r>
            <w:r w:rsidR="005E38A9" w:rsidRPr="005E38A9">
              <w:rPr>
                <w:rStyle w:val="Lienhypertexte"/>
                <w:rFonts w:ascii="Arial Narrow" w:hAnsi="Arial Narrow"/>
                <w:i/>
                <w:noProof/>
                <w:sz w:val="24"/>
              </w:rPr>
              <w:t xml:space="preserve"> : </w:t>
            </w:r>
            <w:r w:rsidR="005E38A9" w:rsidRPr="005E38A9">
              <w:rPr>
                <w:rStyle w:val="Lienhypertexte"/>
                <w:rFonts w:ascii="Arial Narrow" w:hAnsi="Arial Narrow" w:cs="Times New Roman"/>
                <w:i/>
                <w:noProof/>
                <w:sz w:val="24"/>
              </w:rPr>
              <w:t>Répartition des ressources mobilisées par secteur en milliards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_Toc505075850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vi</w:t>
            </w:r>
            <w:r w:rsidR="00613B25" w:rsidRPr="005E38A9">
              <w:rPr>
                <w:rFonts w:ascii="Arial Narrow" w:hAnsi="Arial Narrow"/>
                <w:i/>
                <w:noProof/>
                <w:webHidden/>
                <w:sz w:val="24"/>
              </w:rPr>
              <w:fldChar w:fldCharType="end"/>
            </w:r>
          </w:hyperlink>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w:anchor="_Toc505075851" w:history="1">
            <w:r w:rsidR="005E38A9" w:rsidRPr="005E38A9">
              <w:rPr>
                <w:rStyle w:val="Lienhypertexte"/>
                <w:rFonts w:ascii="Arial Narrow" w:hAnsi="Arial Narrow" w:cs="Times New Roman"/>
                <w:i/>
                <w:noProof/>
                <w:sz w:val="24"/>
              </w:rPr>
              <w:t>Figure 5</w:t>
            </w:r>
            <w:r w:rsidR="005E38A9" w:rsidRPr="005E38A9">
              <w:rPr>
                <w:rStyle w:val="Lienhypertexte"/>
                <w:rFonts w:ascii="Arial Narrow" w:hAnsi="Arial Narrow"/>
                <w:i/>
                <w:noProof/>
                <w:sz w:val="24"/>
              </w:rPr>
              <w:t xml:space="preserve"> : </w:t>
            </w:r>
            <w:r w:rsidR="005E38A9" w:rsidRPr="005E38A9">
              <w:rPr>
                <w:rStyle w:val="Lienhypertexte"/>
                <w:rFonts w:ascii="Arial Narrow" w:hAnsi="Arial Narrow" w:cs="Times New Roman"/>
                <w:i/>
                <w:noProof/>
                <w:sz w:val="24"/>
              </w:rPr>
              <w:t>Répartition du personnel par catégorie au cours de l’année 2017</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_Toc505075851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5</w:t>
            </w:r>
            <w:r w:rsidR="00613B25" w:rsidRPr="005E38A9">
              <w:rPr>
                <w:rFonts w:ascii="Arial Narrow" w:hAnsi="Arial Narrow"/>
                <w:i/>
                <w:noProof/>
                <w:webHidden/>
                <w:sz w:val="24"/>
              </w:rPr>
              <w:fldChar w:fldCharType="end"/>
            </w:r>
          </w:hyperlink>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w:anchor="_Toc505075852" w:history="1">
            <w:r w:rsidR="005E38A9" w:rsidRPr="005E38A9">
              <w:rPr>
                <w:rStyle w:val="Lienhypertexte"/>
                <w:rFonts w:ascii="Arial Narrow" w:hAnsi="Arial Narrow" w:cs="Times New Roman"/>
                <w:i/>
                <w:noProof/>
                <w:sz w:val="24"/>
              </w:rPr>
              <w:t>Figure 6</w:t>
            </w:r>
            <w:r w:rsidR="005E38A9" w:rsidRPr="005E38A9">
              <w:rPr>
                <w:rStyle w:val="Lienhypertexte"/>
                <w:rFonts w:ascii="Arial Narrow" w:hAnsi="Arial Narrow"/>
                <w:i/>
                <w:noProof/>
                <w:sz w:val="24"/>
              </w:rPr>
              <w:t xml:space="preserve"> :</w:t>
            </w:r>
            <w:r w:rsidR="005E38A9" w:rsidRPr="005E38A9">
              <w:rPr>
                <w:rStyle w:val="Lienhypertexte"/>
                <w:rFonts w:ascii="Arial Narrow" w:hAnsi="Arial Narrow" w:cs="Times New Roman"/>
                <w:i/>
                <w:noProof/>
                <w:sz w:val="24"/>
              </w:rPr>
              <w:t xml:space="preserve"> Répartition du personnel du Ministère selon le statut socioprofessionnel</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_Toc505075852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6</w:t>
            </w:r>
            <w:r w:rsidR="00613B25" w:rsidRPr="005E38A9">
              <w:rPr>
                <w:rFonts w:ascii="Arial Narrow" w:hAnsi="Arial Narrow"/>
                <w:i/>
                <w:noProof/>
                <w:webHidden/>
                <w:sz w:val="24"/>
              </w:rPr>
              <w:fldChar w:fldCharType="end"/>
            </w:r>
          </w:hyperlink>
        </w:p>
        <w:p w:rsidR="005E38A9" w:rsidRPr="005E38A9" w:rsidRDefault="00144AE2" w:rsidP="005E38A9">
          <w:pPr>
            <w:pStyle w:val="Tabledesillustrations"/>
            <w:tabs>
              <w:tab w:val="right" w:leader="dot" w:pos="9062"/>
            </w:tabs>
            <w:spacing w:before="240"/>
            <w:rPr>
              <w:rFonts w:ascii="Arial Narrow" w:eastAsiaTheme="minorEastAsia" w:hAnsi="Arial Narrow"/>
              <w:i/>
              <w:noProof/>
              <w:sz w:val="24"/>
              <w:lang w:eastAsia="fr-FR"/>
            </w:rPr>
          </w:pPr>
          <w:hyperlink w:anchor="_Toc505075853" w:history="1">
            <w:r w:rsidR="005E38A9" w:rsidRPr="005E38A9">
              <w:rPr>
                <w:rStyle w:val="Lienhypertexte"/>
                <w:rFonts w:ascii="Arial Narrow" w:hAnsi="Arial Narrow" w:cs="Times New Roman"/>
                <w:i/>
                <w:noProof/>
                <w:sz w:val="24"/>
              </w:rPr>
              <w:t>Figure 7</w:t>
            </w:r>
            <w:r w:rsidR="005E38A9" w:rsidRPr="005E38A9">
              <w:rPr>
                <w:rStyle w:val="Lienhypertexte"/>
                <w:rFonts w:ascii="Arial Narrow" w:hAnsi="Arial Narrow"/>
                <w:i/>
                <w:noProof/>
                <w:sz w:val="24"/>
              </w:rPr>
              <w:t xml:space="preserve"> : </w:t>
            </w:r>
            <w:r w:rsidR="005E38A9" w:rsidRPr="005E38A9">
              <w:rPr>
                <w:rStyle w:val="Lienhypertexte"/>
                <w:rFonts w:ascii="Arial Narrow" w:hAnsi="Arial Narrow" w:cs="Times New Roman"/>
                <w:i/>
                <w:noProof/>
                <w:sz w:val="24"/>
              </w:rPr>
              <w:t>Répartition du personnel du Ministère selon les groupes thématiques et le pilotage</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_Toc505075853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6</w:t>
            </w:r>
            <w:r w:rsidR="00613B25" w:rsidRPr="005E38A9">
              <w:rPr>
                <w:rFonts w:ascii="Arial Narrow" w:hAnsi="Arial Narrow"/>
                <w:i/>
                <w:noProof/>
                <w:webHidden/>
                <w:sz w:val="24"/>
              </w:rPr>
              <w:fldChar w:fldCharType="end"/>
            </w:r>
          </w:hyperlink>
        </w:p>
        <w:p w:rsidR="005E38A9" w:rsidRDefault="00144AE2" w:rsidP="005E38A9">
          <w:pPr>
            <w:pStyle w:val="Tabledesillustrations"/>
            <w:tabs>
              <w:tab w:val="right" w:leader="dot" w:pos="9062"/>
            </w:tabs>
            <w:spacing w:before="240"/>
            <w:rPr>
              <w:rFonts w:eastAsiaTheme="minorEastAsia"/>
              <w:noProof/>
              <w:lang w:eastAsia="fr-FR"/>
            </w:rPr>
          </w:pPr>
          <w:hyperlink w:anchor="_Toc505075854" w:history="1">
            <w:r w:rsidR="005E38A9" w:rsidRPr="005E38A9">
              <w:rPr>
                <w:rStyle w:val="Lienhypertexte"/>
                <w:rFonts w:ascii="Arial Narrow" w:hAnsi="Arial Narrow" w:cs="Times New Roman"/>
                <w:i/>
                <w:noProof/>
                <w:sz w:val="24"/>
              </w:rPr>
              <w:t>Figure 8</w:t>
            </w:r>
            <w:r w:rsidR="005E38A9" w:rsidRPr="005E38A9">
              <w:rPr>
                <w:rStyle w:val="Lienhypertexte"/>
                <w:rFonts w:ascii="Arial Narrow" w:hAnsi="Arial Narrow"/>
                <w:i/>
                <w:noProof/>
                <w:sz w:val="24"/>
              </w:rPr>
              <w:t xml:space="preserve"> : </w:t>
            </w:r>
            <w:r w:rsidR="005E38A9" w:rsidRPr="005E38A9">
              <w:rPr>
                <w:rStyle w:val="Lienhypertexte"/>
                <w:rFonts w:ascii="Arial Narrow" w:hAnsi="Arial Narrow" w:cs="Times New Roman"/>
                <w:i/>
                <w:noProof/>
                <w:sz w:val="24"/>
              </w:rPr>
              <w:t>Répartition du personnel du Ministère selon l'Administration centrale et les institutions rattachées</w:t>
            </w:r>
            <w:r w:rsidR="005E38A9" w:rsidRPr="005E38A9">
              <w:rPr>
                <w:rFonts w:ascii="Arial Narrow" w:hAnsi="Arial Narrow"/>
                <w:i/>
                <w:noProof/>
                <w:webHidden/>
                <w:sz w:val="24"/>
              </w:rPr>
              <w:tab/>
            </w:r>
            <w:r w:rsidR="00613B25" w:rsidRPr="005E38A9">
              <w:rPr>
                <w:rFonts w:ascii="Arial Narrow" w:hAnsi="Arial Narrow"/>
                <w:i/>
                <w:noProof/>
                <w:webHidden/>
                <w:sz w:val="24"/>
              </w:rPr>
              <w:fldChar w:fldCharType="begin"/>
            </w:r>
            <w:r w:rsidR="005E38A9" w:rsidRPr="005E38A9">
              <w:rPr>
                <w:rFonts w:ascii="Arial Narrow" w:hAnsi="Arial Narrow"/>
                <w:i/>
                <w:noProof/>
                <w:webHidden/>
                <w:sz w:val="24"/>
              </w:rPr>
              <w:instrText xml:space="preserve"> PAGEREF _Toc505075854 \h </w:instrText>
            </w:r>
            <w:r w:rsidR="00613B25" w:rsidRPr="005E38A9">
              <w:rPr>
                <w:rFonts w:ascii="Arial Narrow" w:hAnsi="Arial Narrow"/>
                <w:i/>
                <w:noProof/>
                <w:webHidden/>
                <w:sz w:val="24"/>
              </w:rPr>
            </w:r>
            <w:r w:rsidR="00613B25" w:rsidRPr="005E38A9">
              <w:rPr>
                <w:rFonts w:ascii="Arial Narrow" w:hAnsi="Arial Narrow"/>
                <w:i/>
                <w:noProof/>
                <w:webHidden/>
                <w:sz w:val="24"/>
              </w:rPr>
              <w:fldChar w:fldCharType="separate"/>
            </w:r>
            <w:r w:rsidR="002738C2">
              <w:rPr>
                <w:rFonts w:ascii="Arial Narrow" w:hAnsi="Arial Narrow"/>
                <w:i/>
                <w:noProof/>
                <w:webHidden/>
                <w:sz w:val="24"/>
              </w:rPr>
              <w:t>6</w:t>
            </w:r>
            <w:r w:rsidR="00613B25" w:rsidRPr="005E38A9">
              <w:rPr>
                <w:rFonts w:ascii="Arial Narrow" w:hAnsi="Arial Narrow"/>
                <w:i/>
                <w:noProof/>
                <w:webHidden/>
                <w:sz w:val="24"/>
              </w:rPr>
              <w:fldChar w:fldCharType="end"/>
            </w:r>
          </w:hyperlink>
        </w:p>
        <w:p w:rsidR="001F3697" w:rsidRPr="005E38A9" w:rsidRDefault="00613B25">
          <w:r>
            <w:fldChar w:fldCharType="end"/>
          </w:r>
        </w:p>
        <w:p w:rsidR="00D85A2C" w:rsidRDefault="00D85A2C">
          <w:pPr>
            <w:rPr>
              <w:rFonts w:ascii="Times New Roman" w:hAnsi="Times New Roman" w:cs="Times New Roman"/>
              <w:sz w:val="24"/>
              <w:szCs w:val="24"/>
            </w:rPr>
          </w:pPr>
          <w:r>
            <w:rPr>
              <w:rFonts w:ascii="Times New Roman" w:hAnsi="Times New Roman" w:cs="Times New Roman"/>
              <w:sz w:val="24"/>
              <w:szCs w:val="24"/>
            </w:rPr>
            <w:br w:type="page"/>
          </w:r>
        </w:p>
        <w:p w:rsidR="001F3697" w:rsidRPr="00434D45" w:rsidRDefault="001F3697" w:rsidP="00262F42">
          <w:pPr>
            <w:pStyle w:val="Titre1"/>
            <w:spacing w:before="0"/>
            <w:ind w:left="720"/>
            <w:jc w:val="both"/>
          </w:pPr>
          <w:bookmarkStart w:id="3" w:name="_Toc476034425"/>
          <w:bookmarkStart w:id="4" w:name="_Toc505075931"/>
          <w:r w:rsidRPr="00967964">
            <w:rPr>
              <w:rFonts w:ascii="Arial Narrow" w:hAnsi="Arial Narrow" w:cs="Times New Roman"/>
              <w:szCs w:val="24"/>
            </w:rPr>
            <w:lastRenderedPageBreak/>
            <w:t>Sigles et abréviations</w:t>
          </w:r>
          <w:bookmarkEnd w:id="3"/>
          <w:bookmarkEnd w:id="4"/>
        </w:p>
        <w:p w:rsidR="001F3697" w:rsidRPr="00A260D7" w:rsidRDefault="001F3697" w:rsidP="00262F42">
          <w:pPr>
            <w:tabs>
              <w:tab w:val="left" w:pos="1668"/>
            </w:tabs>
            <w:spacing w:before="240" w:after="0"/>
            <w:jc w:val="both"/>
            <w:rPr>
              <w:rFonts w:ascii="Arial Narrow" w:eastAsia="Calibri" w:hAnsi="Arial Narrow" w:cs="Arial Narrow"/>
              <w:b/>
              <w:sz w:val="16"/>
              <w:szCs w:val="16"/>
            </w:rPr>
          </w:pPr>
          <w:r w:rsidRPr="00A260D7">
            <w:rPr>
              <w:rFonts w:ascii="Arial Narrow" w:eastAsia="Calibri" w:hAnsi="Arial Narrow" w:cs="Arial Narrow"/>
              <w:b/>
              <w:sz w:val="16"/>
              <w:szCs w:val="16"/>
            </w:rPr>
            <w:t>AGRISEF</w:t>
          </w:r>
          <w:r w:rsidRPr="00A260D7">
            <w:rPr>
              <w:rFonts w:ascii="Arial Narrow" w:eastAsia="Calibri" w:hAnsi="Arial Narrow" w:cs="Arial Narrow"/>
              <w:b/>
              <w:sz w:val="16"/>
              <w:szCs w:val="16"/>
            </w:rPr>
            <w:tab/>
          </w:r>
          <w:r w:rsidRPr="00A260D7">
            <w:rPr>
              <w:rFonts w:ascii="Arial Narrow" w:eastAsia="Calibri" w:hAnsi="Arial Narrow" w:cs="Arial Narrow"/>
              <w:sz w:val="16"/>
              <w:szCs w:val="16"/>
            </w:rPr>
            <w:t>Accès des agriculteurs aux services financiers</w:t>
          </w:r>
        </w:p>
        <w:p w:rsidR="001F3697" w:rsidRPr="00A260D7" w:rsidRDefault="001F3697" w:rsidP="001F3697">
          <w:pPr>
            <w:tabs>
              <w:tab w:val="left" w:pos="1668"/>
            </w:tabs>
            <w:spacing w:after="0"/>
            <w:jc w:val="both"/>
            <w:rPr>
              <w:rFonts w:ascii="Arial Narrow" w:eastAsia="Calibri" w:hAnsi="Arial Narrow" w:cs="Arial Narrow"/>
              <w:b/>
              <w:sz w:val="16"/>
              <w:szCs w:val="16"/>
            </w:rPr>
          </w:pPr>
          <w:r w:rsidRPr="00A260D7">
            <w:rPr>
              <w:rFonts w:ascii="Arial Narrow" w:eastAsia="Calibri" w:hAnsi="Arial Narrow" w:cs="Arial Narrow"/>
              <w:b/>
              <w:sz w:val="16"/>
              <w:szCs w:val="16"/>
            </w:rPr>
            <w:t>AJSEF</w:t>
          </w:r>
          <w:r w:rsidRPr="00A260D7">
            <w:rPr>
              <w:rFonts w:ascii="Arial Narrow" w:eastAsia="Calibri" w:hAnsi="Arial Narrow" w:cs="Arial Narrow"/>
              <w:b/>
              <w:sz w:val="16"/>
              <w:szCs w:val="16"/>
            </w:rPr>
            <w:tab/>
          </w:r>
          <w:r w:rsidRPr="00A260D7">
            <w:rPr>
              <w:rFonts w:ascii="Arial Narrow" w:eastAsia="Calibri" w:hAnsi="Arial Narrow" w:cs="Arial Narrow"/>
              <w:sz w:val="16"/>
              <w:szCs w:val="16"/>
            </w:rPr>
            <w:t>Accès des jeunes aux services financiers</w:t>
          </w:r>
        </w:p>
        <w:p w:rsidR="001F3697" w:rsidRDefault="001F3697" w:rsidP="001F3697">
          <w:pPr>
            <w:tabs>
              <w:tab w:val="left" w:pos="1668"/>
            </w:tabs>
            <w:spacing w:after="0"/>
            <w:jc w:val="both"/>
            <w:rPr>
              <w:rFonts w:ascii="Arial Narrow" w:hAnsi="Arial Narrow"/>
              <w:sz w:val="16"/>
              <w:szCs w:val="16"/>
            </w:rPr>
          </w:pPr>
          <w:r w:rsidRPr="00A260D7">
            <w:rPr>
              <w:rFonts w:ascii="Arial Narrow" w:eastAsia="Calibri" w:hAnsi="Arial Narrow" w:cs="Arial Narrow"/>
              <w:b/>
              <w:sz w:val="16"/>
              <w:szCs w:val="16"/>
            </w:rPr>
            <w:t>ANADEB</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Agence nationale d’appui au développement à la base </w:t>
          </w:r>
        </w:p>
        <w:p w:rsidR="00393D18" w:rsidRDefault="00393D18" w:rsidP="001F3697">
          <w:pPr>
            <w:tabs>
              <w:tab w:val="left" w:pos="1668"/>
            </w:tabs>
            <w:spacing w:after="0"/>
            <w:jc w:val="both"/>
            <w:rPr>
              <w:rFonts w:ascii="Arial Narrow" w:hAnsi="Arial Narrow"/>
              <w:sz w:val="16"/>
              <w:szCs w:val="16"/>
            </w:rPr>
          </w:pPr>
          <w:r w:rsidRPr="00262F42">
            <w:rPr>
              <w:rFonts w:ascii="Arial Narrow" w:hAnsi="Arial Narrow"/>
              <w:b/>
              <w:sz w:val="16"/>
              <w:szCs w:val="16"/>
            </w:rPr>
            <w:t>ANPE</w:t>
          </w:r>
          <w:r>
            <w:rPr>
              <w:rFonts w:ascii="Arial Narrow" w:hAnsi="Arial Narrow"/>
              <w:sz w:val="16"/>
              <w:szCs w:val="16"/>
            </w:rPr>
            <w:tab/>
            <w:t>Agence nationale pour l’Emploi</w:t>
          </w:r>
        </w:p>
        <w:p w:rsidR="00877DE0" w:rsidRPr="00A260D7" w:rsidRDefault="00877DE0" w:rsidP="001F3697">
          <w:pPr>
            <w:tabs>
              <w:tab w:val="left" w:pos="1668"/>
            </w:tabs>
            <w:spacing w:after="0"/>
            <w:jc w:val="both"/>
            <w:rPr>
              <w:rFonts w:ascii="Arial Narrow" w:hAnsi="Arial Narrow"/>
              <w:sz w:val="16"/>
              <w:szCs w:val="16"/>
            </w:rPr>
          </w:pPr>
          <w:r w:rsidRPr="00262F42">
            <w:rPr>
              <w:rFonts w:ascii="Arial Narrow" w:hAnsi="Arial Narrow"/>
              <w:b/>
              <w:sz w:val="16"/>
              <w:szCs w:val="16"/>
            </w:rPr>
            <w:t>ANPGF</w:t>
          </w:r>
          <w:r>
            <w:rPr>
              <w:rFonts w:ascii="Arial Narrow" w:hAnsi="Arial Narrow"/>
              <w:sz w:val="16"/>
              <w:szCs w:val="16"/>
            </w:rPr>
            <w:tab/>
            <w:t>Agence Nationale de Promotion et de Garantie de Financement</w:t>
          </w:r>
          <w:r w:rsidR="00986786">
            <w:rPr>
              <w:rFonts w:ascii="Arial Narrow" w:hAnsi="Arial Narrow"/>
              <w:sz w:val="16"/>
              <w:szCs w:val="16"/>
            </w:rPr>
            <w:t xml:space="preserve"> des PME/PMI</w:t>
          </w:r>
        </w:p>
        <w:p w:rsidR="001F3697" w:rsidRPr="00A260D7" w:rsidRDefault="001F3697" w:rsidP="001F3697">
          <w:pPr>
            <w:tabs>
              <w:tab w:val="left" w:pos="1668"/>
            </w:tabs>
            <w:spacing w:after="0"/>
            <w:jc w:val="both"/>
            <w:rPr>
              <w:rFonts w:ascii="Arial Narrow" w:eastAsia="Calibri" w:hAnsi="Arial Narrow" w:cs="Arial Narrow"/>
              <w:b/>
              <w:sz w:val="16"/>
              <w:szCs w:val="16"/>
            </w:rPr>
          </w:pPr>
          <w:r>
            <w:rPr>
              <w:rFonts w:ascii="Arial Narrow" w:eastAsia="Calibri" w:hAnsi="Arial Narrow" w:cs="Arial Narrow"/>
              <w:b/>
              <w:sz w:val="16"/>
              <w:szCs w:val="16"/>
            </w:rPr>
            <w:t>ANVT</w:t>
          </w:r>
          <w:r>
            <w:rPr>
              <w:rFonts w:ascii="Arial Narrow" w:eastAsia="Calibri" w:hAnsi="Arial Narrow" w:cs="Arial Narrow"/>
              <w:b/>
              <w:sz w:val="16"/>
              <w:szCs w:val="16"/>
            </w:rPr>
            <w:tab/>
          </w:r>
          <w:r w:rsidR="00D90F1A">
            <w:rPr>
              <w:rFonts w:ascii="Arial Narrow" w:hAnsi="Arial Narrow"/>
              <w:sz w:val="16"/>
              <w:szCs w:val="16"/>
            </w:rPr>
            <w:t>Agence nationale du</w:t>
          </w:r>
          <w:r w:rsidRPr="00A260D7">
            <w:rPr>
              <w:rFonts w:ascii="Arial Narrow" w:hAnsi="Arial Narrow"/>
              <w:sz w:val="16"/>
              <w:szCs w:val="16"/>
            </w:rPr>
            <w:t xml:space="preserve"> Volontariat au Togo</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Times New Roman" w:hAnsi="Arial Narrow" w:cs="Times New Roman"/>
              <w:b/>
              <w:sz w:val="16"/>
              <w:szCs w:val="16"/>
            </w:rPr>
            <w:t>BAD</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Banque Africaine de Développement </w:t>
          </w:r>
        </w:p>
        <w:p w:rsidR="001F3697" w:rsidRPr="00A260D7" w:rsidRDefault="001F3697" w:rsidP="001F3697">
          <w:pPr>
            <w:tabs>
              <w:tab w:val="left" w:pos="1668"/>
            </w:tabs>
            <w:spacing w:after="0"/>
            <w:jc w:val="both"/>
            <w:rPr>
              <w:rFonts w:ascii="Arial Narrow" w:hAnsi="Arial Narrow" w:cs="Calibri"/>
              <w:sz w:val="16"/>
              <w:szCs w:val="16"/>
              <w:lang w:val="fr-CA"/>
            </w:rPr>
          </w:pPr>
          <w:r w:rsidRPr="00A260D7">
            <w:rPr>
              <w:rFonts w:ascii="Arial Narrow" w:eastAsia="Times New Roman" w:hAnsi="Arial Narrow" w:cs="Times New Roman"/>
              <w:b/>
              <w:sz w:val="16"/>
              <w:szCs w:val="16"/>
            </w:rPr>
            <w:t>BOAD</w:t>
          </w:r>
          <w:r w:rsidRPr="00A260D7">
            <w:rPr>
              <w:rFonts w:ascii="Arial Narrow" w:eastAsia="Times New Roman" w:hAnsi="Arial Narrow" w:cs="Times New Roman"/>
              <w:b/>
              <w:sz w:val="16"/>
              <w:szCs w:val="16"/>
            </w:rPr>
            <w:tab/>
          </w:r>
          <w:r w:rsidRPr="00A260D7">
            <w:rPr>
              <w:rFonts w:ascii="Arial Narrow" w:hAnsi="Arial Narrow" w:cs="Calibri"/>
              <w:sz w:val="16"/>
              <w:szCs w:val="16"/>
              <w:lang w:val="fr-CA"/>
            </w:rPr>
            <w:t xml:space="preserve">Banque Ouest Africaine de Développement </w:t>
          </w:r>
        </w:p>
        <w:p w:rsidR="001F3697" w:rsidRDefault="001F3697" w:rsidP="001F3697">
          <w:pPr>
            <w:tabs>
              <w:tab w:val="left" w:pos="1668"/>
            </w:tabs>
            <w:spacing w:after="0"/>
            <w:jc w:val="both"/>
            <w:rPr>
              <w:rFonts w:ascii="Arial Narrow" w:hAnsi="Arial Narrow" w:cs="Calibri"/>
              <w:sz w:val="16"/>
              <w:szCs w:val="16"/>
              <w:lang w:val="fr-CA"/>
            </w:rPr>
          </w:pPr>
          <w:r w:rsidRPr="00A260D7">
            <w:rPr>
              <w:rFonts w:ascii="Arial Narrow" w:hAnsi="Arial Narrow" w:cs="Calibri"/>
              <w:b/>
              <w:sz w:val="16"/>
              <w:szCs w:val="16"/>
              <w:lang w:val="fr-CA"/>
            </w:rPr>
            <w:t>BM</w:t>
          </w:r>
          <w:r w:rsidRPr="00A260D7">
            <w:rPr>
              <w:rFonts w:ascii="Arial Narrow" w:hAnsi="Arial Narrow" w:cs="Calibri"/>
              <w:sz w:val="16"/>
              <w:szCs w:val="16"/>
              <w:lang w:val="fr-CA"/>
            </w:rPr>
            <w:tab/>
            <w:t>Banque Mondiale</w:t>
          </w:r>
        </w:p>
        <w:p w:rsidR="001F3697" w:rsidRPr="00A260D7" w:rsidRDefault="001F3697" w:rsidP="001F3697">
          <w:pPr>
            <w:tabs>
              <w:tab w:val="left" w:pos="1668"/>
            </w:tabs>
            <w:spacing w:after="0"/>
            <w:jc w:val="both"/>
            <w:rPr>
              <w:rFonts w:ascii="Arial Narrow" w:hAnsi="Arial Narrow"/>
              <w:sz w:val="16"/>
              <w:szCs w:val="16"/>
            </w:rPr>
          </w:pPr>
          <w:r w:rsidRPr="00EC6E0F">
            <w:rPr>
              <w:rFonts w:ascii="Arial Narrow" w:hAnsi="Arial Narrow" w:cs="Calibri"/>
              <w:b/>
              <w:sz w:val="16"/>
              <w:szCs w:val="16"/>
              <w:lang w:val="fr-CA"/>
            </w:rPr>
            <w:t>CDB</w:t>
          </w:r>
          <w:r>
            <w:rPr>
              <w:rFonts w:ascii="Arial Narrow" w:hAnsi="Arial Narrow" w:cs="Calibri"/>
              <w:sz w:val="16"/>
              <w:szCs w:val="16"/>
              <w:lang w:val="fr-CA"/>
            </w:rPr>
            <w:tab/>
            <w:t>Comité de Développement à la Base</w:t>
          </w:r>
        </w:p>
        <w:p w:rsidR="001F3697" w:rsidRPr="00A260D7" w:rsidRDefault="001F3697" w:rsidP="001F3697">
          <w:pPr>
            <w:tabs>
              <w:tab w:val="left" w:pos="1668"/>
            </w:tabs>
            <w:spacing w:after="0"/>
            <w:jc w:val="both"/>
            <w:rPr>
              <w:rFonts w:ascii="Arial Narrow" w:eastAsia="Symbol" w:hAnsi="Arial Narrow" w:cs="Arial"/>
              <w:b/>
              <w:sz w:val="16"/>
              <w:szCs w:val="16"/>
            </w:rPr>
          </w:pPr>
          <w:r w:rsidRPr="00A260D7">
            <w:rPr>
              <w:rFonts w:ascii="Arial Narrow" w:eastAsia="Symbol" w:hAnsi="Arial Narrow" w:cs="Arial"/>
              <w:b/>
              <w:sz w:val="16"/>
              <w:szCs w:val="16"/>
            </w:rPr>
            <w:t>CDMT</w:t>
          </w:r>
          <w:r w:rsidRPr="00A260D7">
            <w:rPr>
              <w:rFonts w:ascii="Arial Narrow" w:eastAsia="Symbol" w:hAnsi="Arial Narrow" w:cs="Arial"/>
              <w:b/>
              <w:sz w:val="16"/>
              <w:szCs w:val="16"/>
            </w:rPr>
            <w:tab/>
          </w:r>
          <w:r w:rsidRPr="00A260D7">
            <w:rPr>
              <w:rFonts w:ascii="Arial Narrow" w:eastAsia="Symbol" w:hAnsi="Arial Narrow" w:cs="Arial"/>
              <w:sz w:val="16"/>
              <w:szCs w:val="16"/>
            </w:rPr>
            <w:t>Cadre de Dépenses à Moyen Terme</w:t>
          </w:r>
        </w:p>
        <w:p w:rsidR="001F3697" w:rsidRPr="00A260D7" w:rsidRDefault="001F3697" w:rsidP="001F3697">
          <w:pPr>
            <w:tabs>
              <w:tab w:val="left" w:pos="1668"/>
            </w:tabs>
            <w:spacing w:after="0"/>
            <w:jc w:val="both"/>
            <w:rPr>
              <w:rFonts w:ascii="Arial Narrow" w:eastAsia="Symbol" w:hAnsi="Arial Narrow" w:cs="Arial"/>
              <w:b/>
              <w:sz w:val="16"/>
              <w:szCs w:val="16"/>
            </w:rPr>
          </w:pPr>
          <w:r w:rsidRPr="00A260D7">
            <w:rPr>
              <w:rFonts w:ascii="Arial Narrow" w:eastAsia="Symbol" w:hAnsi="Arial Narrow" w:cs="Arial"/>
              <w:b/>
              <w:sz w:val="16"/>
              <w:szCs w:val="16"/>
            </w:rPr>
            <w:t>CPM</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Chambre Préfectorale de Métiers </w:t>
          </w:r>
        </w:p>
        <w:p w:rsidR="001F3697" w:rsidRPr="00A260D7" w:rsidRDefault="001F3697" w:rsidP="001F3697">
          <w:pPr>
            <w:tabs>
              <w:tab w:val="left" w:pos="1668"/>
            </w:tabs>
            <w:spacing w:after="0"/>
            <w:jc w:val="both"/>
            <w:rPr>
              <w:rFonts w:ascii="Arial Narrow" w:hAnsi="Arial Narrow"/>
              <w:sz w:val="16"/>
              <w:szCs w:val="16"/>
            </w:rPr>
          </w:pPr>
          <w:r w:rsidRPr="00EC6E0F">
            <w:rPr>
              <w:rFonts w:ascii="Arial Narrow" w:eastAsia="Symbol" w:hAnsi="Arial Narrow" w:cs="Arial"/>
              <w:b/>
              <w:sz w:val="16"/>
              <w:szCs w:val="16"/>
            </w:rPr>
            <w:t>CRA</w:t>
          </w:r>
          <w:r w:rsidRPr="00A260D7">
            <w:rPr>
              <w:rFonts w:ascii="Arial Narrow" w:eastAsia="Times New Roman" w:hAnsi="Arial Narrow" w:cs="Times New Roman"/>
              <w:b/>
              <w:sz w:val="16"/>
              <w:szCs w:val="16"/>
            </w:rPr>
            <w:tab/>
          </w:r>
          <w:r>
            <w:rPr>
              <w:rFonts w:ascii="Arial Narrow" w:hAnsi="Arial Narrow"/>
              <w:sz w:val="16"/>
              <w:szCs w:val="16"/>
            </w:rPr>
            <w:t>Centre de Ressources pour l’</w:t>
          </w:r>
          <w:r w:rsidRPr="00A260D7">
            <w:rPr>
              <w:rFonts w:ascii="Arial Narrow" w:hAnsi="Arial Narrow"/>
              <w:sz w:val="16"/>
              <w:szCs w:val="16"/>
            </w:rPr>
            <w:t>A</w:t>
          </w:r>
          <w:r>
            <w:rPr>
              <w:rFonts w:ascii="Arial Narrow" w:hAnsi="Arial Narrow"/>
              <w:sz w:val="16"/>
              <w:szCs w:val="16"/>
            </w:rPr>
            <w:t>rtisanat</w:t>
          </w:r>
        </w:p>
        <w:p w:rsidR="001F3697" w:rsidRPr="00A260D7" w:rsidRDefault="001F3697" w:rsidP="001F3697">
          <w:pPr>
            <w:tabs>
              <w:tab w:val="left" w:pos="1668"/>
            </w:tabs>
            <w:spacing w:after="0"/>
            <w:jc w:val="both"/>
            <w:rPr>
              <w:rFonts w:ascii="Arial Narrow" w:hAnsi="Arial Narrow"/>
              <w:b/>
              <w:sz w:val="16"/>
              <w:szCs w:val="16"/>
            </w:rPr>
          </w:pPr>
          <w:r w:rsidRPr="00A260D7">
            <w:rPr>
              <w:rFonts w:ascii="Arial Narrow" w:eastAsia="Symbol" w:hAnsi="Arial Narrow" w:cs="Arial"/>
              <w:b/>
              <w:sz w:val="16"/>
              <w:szCs w:val="16"/>
            </w:rPr>
            <w:t>CRM</w:t>
          </w:r>
          <w:r w:rsidRPr="00A260D7">
            <w:rPr>
              <w:rFonts w:ascii="Arial Narrow" w:eastAsia="Times New Roman" w:hAnsi="Arial Narrow" w:cs="Times New Roman"/>
              <w:b/>
              <w:sz w:val="16"/>
              <w:szCs w:val="16"/>
            </w:rPr>
            <w:tab/>
          </w:r>
          <w:r w:rsidRPr="00A260D7">
            <w:rPr>
              <w:rFonts w:ascii="Arial Narrow" w:hAnsi="Arial Narrow"/>
              <w:sz w:val="16"/>
              <w:szCs w:val="16"/>
            </w:rPr>
            <w:t>Chambre Régionale des Métiers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CRV</w:t>
          </w:r>
          <w:r w:rsidRPr="00A260D7">
            <w:rPr>
              <w:rFonts w:ascii="Arial Narrow" w:hAnsi="Arial Narrow"/>
              <w:b/>
              <w:sz w:val="16"/>
              <w:szCs w:val="16"/>
            </w:rPr>
            <w:tab/>
          </w:r>
          <w:r w:rsidR="00D90F1A">
            <w:rPr>
              <w:rFonts w:ascii="Arial Narrow" w:hAnsi="Arial Narrow"/>
              <w:sz w:val="16"/>
              <w:szCs w:val="16"/>
            </w:rPr>
            <w:t>Centres Régionaux du</w:t>
          </w:r>
          <w:r w:rsidRPr="00A260D7">
            <w:rPr>
              <w:rFonts w:ascii="Arial Narrow" w:hAnsi="Arial Narrow"/>
              <w:sz w:val="16"/>
              <w:szCs w:val="16"/>
            </w:rPr>
            <w:t xml:space="preserve"> Volontariat</w:t>
          </w:r>
        </w:p>
        <w:p w:rsidR="001F3697" w:rsidRPr="00A260D7" w:rsidRDefault="001F3697" w:rsidP="001F3697">
          <w:pPr>
            <w:tabs>
              <w:tab w:val="left" w:pos="1668"/>
            </w:tabs>
            <w:spacing w:after="0"/>
            <w:jc w:val="both"/>
            <w:rPr>
              <w:rFonts w:ascii="Arial Narrow" w:eastAsia="Calibri" w:hAnsi="Arial Narrow" w:cs="Arial Narrow"/>
              <w:sz w:val="16"/>
              <w:szCs w:val="16"/>
            </w:rPr>
          </w:pPr>
          <w:r w:rsidRPr="00A260D7">
            <w:rPr>
              <w:rFonts w:ascii="Arial Narrow" w:eastAsia="Calibri" w:hAnsi="Arial Narrow" w:cs="Arial Narrow"/>
              <w:b/>
              <w:sz w:val="16"/>
              <w:szCs w:val="16"/>
            </w:rPr>
            <w:t>DA</w:t>
          </w:r>
          <w:r w:rsidRPr="00A260D7">
            <w:rPr>
              <w:rFonts w:ascii="Arial Narrow" w:eastAsia="Calibri" w:hAnsi="Arial Narrow" w:cs="Arial Narrow"/>
              <w:b/>
              <w:sz w:val="16"/>
              <w:szCs w:val="16"/>
            </w:rPr>
            <w:tab/>
          </w:r>
          <w:r w:rsidRPr="00A260D7">
            <w:rPr>
              <w:rFonts w:ascii="Arial Narrow" w:eastAsia="Calibri" w:hAnsi="Arial Narrow" w:cs="Arial Narrow"/>
              <w:sz w:val="16"/>
              <w:szCs w:val="16"/>
            </w:rPr>
            <w:t>Direction de l’Artisanat</w:t>
          </w:r>
        </w:p>
        <w:p w:rsidR="001F3697" w:rsidRPr="00A260D7" w:rsidRDefault="001F3697" w:rsidP="001F3697">
          <w:pPr>
            <w:tabs>
              <w:tab w:val="left" w:pos="1668"/>
            </w:tabs>
            <w:spacing w:after="0"/>
            <w:jc w:val="both"/>
            <w:rPr>
              <w:rFonts w:ascii="Arial Narrow" w:eastAsia="Calibri" w:hAnsi="Arial Narrow" w:cs="Arial Narrow"/>
              <w:b/>
              <w:sz w:val="16"/>
              <w:szCs w:val="16"/>
            </w:rPr>
          </w:pPr>
          <w:r w:rsidRPr="00A260D7">
            <w:rPr>
              <w:rFonts w:ascii="Arial Narrow" w:eastAsia="Calibri" w:hAnsi="Arial Narrow" w:cs="Arial Narrow"/>
              <w:b/>
              <w:sz w:val="16"/>
              <w:szCs w:val="16"/>
            </w:rPr>
            <w:t>DAAF</w:t>
          </w:r>
          <w:r w:rsidRPr="00A260D7">
            <w:rPr>
              <w:rFonts w:ascii="Arial Narrow" w:eastAsia="Calibri" w:hAnsi="Arial Narrow" w:cs="Arial Narrow"/>
              <w:b/>
              <w:sz w:val="16"/>
              <w:szCs w:val="16"/>
            </w:rPr>
            <w:tab/>
          </w:r>
          <w:r w:rsidRPr="00A260D7">
            <w:rPr>
              <w:rFonts w:ascii="Arial Narrow" w:eastAsia="Calibri" w:hAnsi="Arial Narrow" w:cs="Arial Narrow"/>
              <w:sz w:val="16"/>
              <w:szCs w:val="16"/>
            </w:rPr>
            <w:t>Direction des Affaires Administratives et Financières</w:t>
          </w:r>
        </w:p>
        <w:p w:rsidR="001F3697" w:rsidRPr="00A260D7" w:rsidRDefault="001F3697" w:rsidP="001F3697">
          <w:pPr>
            <w:tabs>
              <w:tab w:val="left" w:pos="1668"/>
            </w:tabs>
            <w:spacing w:after="0"/>
            <w:jc w:val="both"/>
            <w:rPr>
              <w:rFonts w:ascii="Arial Narrow" w:eastAsia="Calibri" w:hAnsi="Arial Narrow" w:cs="Arial Narrow"/>
              <w:b/>
              <w:sz w:val="16"/>
              <w:szCs w:val="16"/>
            </w:rPr>
          </w:pPr>
          <w:r w:rsidRPr="00A260D7">
            <w:rPr>
              <w:rFonts w:ascii="Arial Narrow" w:eastAsia="Calibri" w:hAnsi="Arial Narrow" w:cs="Arial Narrow"/>
              <w:b/>
              <w:sz w:val="16"/>
              <w:szCs w:val="16"/>
            </w:rPr>
            <w:t>DDC</w:t>
          </w:r>
          <w:r w:rsidRPr="00A260D7">
            <w:rPr>
              <w:rFonts w:ascii="Arial Narrow" w:eastAsia="Calibri" w:hAnsi="Arial Narrow" w:cs="Arial Narrow"/>
              <w:b/>
              <w:sz w:val="16"/>
              <w:szCs w:val="16"/>
            </w:rPr>
            <w:tab/>
          </w:r>
          <w:r w:rsidRPr="00A260D7">
            <w:rPr>
              <w:rFonts w:ascii="Arial Narrow" w:eastAsia="Calibri" w:hAnsi="Arial Narrow" w:cs="Arial Narrow"/>
              <w:sz w:val="16"/>
              <w:szCs w:val="16"/>
            </w:rPr>
            <w:t>Direction du Développement Communautaire</w:t>
          </w:r>
        </w:p>
        <w:p w:rsidR="001F3697" w:rsidRPr="00A260D7" w:rsidRDefault="001F3697" w:rsidP="001F3697">
          <w:pPr>
            <w:tabs>
              <w:tab w:val="left" w:pos="1668"/>
            </w:tabs>
            <w:spacing w:after="0"/>
            <w:jc w:val="both"/>
            <w:rPr>
              <w:rFonts w:ascii="Arial Narrow" w:eastAsia="Calibri" w:hAnsi="Arial Narrow" w:cs="Arial Narrow"/>
              <w:b/>
              <w:sz w:val="16"/>
              <w:szCs w:val="16"/>
            </w:rPr>
          </w:pPr>
          <w:r w:rsidRPr="00A260D7">
            <w:rPr>
              <w:rFonts w:ascii="Arial Narrow" w:eastAsia="Calibri" w:hAnsi="Arial Narrow" w:cs="Arial Narrow"/>
              <w:b/>
              <w:sz w:val="16"/>
              <w:szCs w:val="16"/>
            </w:rPr>
            <w:t>D</w:t>
          </w:r>
          <w:r>
            <w:rPr>
              <w:rFonts w:ascii="Arial Narrow" w:eastAsia="Calibri" w:hAnsi="Arial Narrow" w:cs="Arial Narrow"/>
              <w:b/>
              <w:sz w:val="16"/>
              <w:szCs w:val="16"/>
            </w:rPr>
            <w:t>J</w:t>
          </w:r>
          <w:r w:rsidRPr="00A260D7">
            <w:rPr>
              <w:rFonts w:ascii="Arial Narrow" w:eastAsia="Calibri" w:hAnsi="Arial Narrow" w:cs="Arial Narrow"/>
              <w:b/>
              <w:sz w:val="16"/>
              <w:szCs w:val="16"/>
            </w:rPr>
            <w:t>EJ</w:t>
          </w:r>
          <w:r w:rsidRPr="00A260D7">
            <w:rPr>
              <w:rFonts w:ascii="Arial Narrow" w:eastAsia="Calibri" w:hAnsi="Arial Narrow" w:cs="Arial Narrow"/>
              <w:b/>
              <w:sz w:val="16"/>
              <w:szCs w:val="16"/>
            </w:rPr>
            <w:tab/>
          </w:r>
          <w:r w:rsidRPr="00A260D7">
            <w:rPr>
              <w:rFonts w:ascii="Arial Narrow" w:eastAsia="Calibri" w:hAnsi="Arial Narrow" w:cs="Arial Narrow"/>
              <w:sz w:val="16"/>
              <w:szCs w:val="16"/>
            </w:rPr>
            <w:t xml:space="preserve">Direction de </w:t>
          </w:r>
          <w:r>
            <w:rPr>
              <w:rFonts w:ascii="Arial Narrow" w:eastAsia="Calibri" w:hAnsi="Arial Narrow" w:cs="Arial Narrow"/>
              <w:sz w:val="16"/>
              <w:szCs w:val="16"/>
            </w:rPr>
            <w:t xml:space="preserve">la jeunesse et de </w:t>
          </w:r>
          <w:r w:rsidRPr="00A260D7">
            <w:rPr>
              <w:rFonts w:ascii="Arial Narrow" w:eastAsia="Calibri" w:hAnsi="Arial Narrow" w:cs="Arial Narrow"/>
              <w:sz w:val="16"/>
              <w:szCs w:val="16"/>
            </w:rPr>
            <w:t>l’Emploi des Jeunes</w:t>
          </w:r>
        </w:p>
        <w:p w:rsidR="001F3697" w:rsidRDefault="001F3697" w:rsidP="001F3697">
          <w:pPr>
            <w:tabs>
              <w:tab w:val="left" w:pos="1668"/>
            </w:tabs>
            <w:spacing w:after="0"/>
            <w:jc w:val="both"/>
            <w:rPr>
              <w:rFonts w:ascii="Arial Narrow" w:eastAsia="Calibri" w:hAnsi="Arial Narrow" w:cs="Arial Narrow"/>
              <w:sz w:val="16"/>
              <w:szCs w:val="16"/>
            </w:rPr>
          </w:pPr>
          <w:r>
            <w:rPr>
              <w:rFonts w:ascii="Arial Narrow" w:eastAsia="Calibri" w:hAnsi="Arial Narrow" w:cs="Arial Narrow"/>
              <w:b/>
              <w:sz w:val="16"/>
              <w:szCs w:val="16"/>
            </w:rPr>
            <w:t>DEP</w:t>
          </w:r>
          <w:r w:rsidRPr="00A260D7">
            <w:rPr>
              <w:rFonts w:ascii="Arial Narrow" w:eastAsia="Calibri" w:hAnsi="Arial Narrow" w:cs="Arial Narrow"/>
              <w:b/>
              <w:sz w:val="16"/>
              <w:szCs w:val="16"/>
            </w:rPr>
            <w:tab/>
          </w:r>
          <w:r>
            <w:rPr>
              <w:rFonts w:ascii="Arial Narrow" w:eastAsia="Calibri" w:hAnsi="Arial Narrow" w:cs="Arial Narrow"/>
              <w:sz w:val="16"/>
              <w:szCs w:val="16"/>
            </w:rPr>
            <w:t>Direction des Etudes et de la Planification</w:t>
          </w:r>
        </w:p>
        <w:p w:rsidR="00393D18" w:rsidRPr="00A260D7" w:rsidRDefault="00393D18" w:rsidP="001F3697">
          <w:pPr>
            <w:tabs>
              <w:tab w:val="left" w:pos="1668"/>
            </w:tabs>
            <w:spacing w:after="0"/>
            <w:jc w:val="both"/>
            <w:rPr>
              <w:rFonts w:ascii="Arial Narrow" w:eastAsia="Calibri" w:hAnsi="Arial Narrow" w:cs="Arial Narrow"/>
              <w:sz w:val="16"/>
              <w:szCs w:val="16"/>
            </w:rPr>
          </w:pPr>
          <w:r w:rsidRPr="00262F42">
            <w:rPr>
              <w:rFonts w:ascii="Arial Narrow" w:eastAsia="Calibri" w:hAnsi="Arial Narrow" w:cs="Arial Narrow"/>
              <w:b/>
              <w:sz w:val="16"/>
              <w:szCs w:val="16"/>
            </w:rPr>
            <w:t>DNPE</w:t>
          </w:r>
          <w:r>
            <w:rPr>
              <w:rFonts w:ascii="Arial Narrow" w:eastAsia="Calibri" w:hAnsi="Arial Narrow" w:cs="Arial Narrow"/>
              <w:sz w:val="16"/>
              <w:szCs w:val="16"/>
            </w:rPr>
            <w:tab/>
            <w:t>Direction de la Politique Nationale de l’Emploi</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Calibri" w:hAnsi="Arial Narrow" w:cs="Arial Narrow"/>
              <w:b/>
              <w:sz w:val="16"/>
              <w:szCs w:val="16"/>
            </w:rPr>
            <w:t>FAIEJ</w:t>
          </w:r>
          <w:r w:rsidRPr="00A260D7">
            <w:rPr>
              <w:rFonts w:ascii="Arial Narrow" w:eastAsia="Times New Roman" w:hAnsi="Arial Narrow" w:cs="Times New Roman"/>
              <w:b/>
              <w:sz w:val="16"/>
              <w:szCs w:val="16"/>
            </w:rPr>
            <w:tab/>
          </w:r>
          <w:r w:rsidRPr="00A260D7">
            <w:rPr>
              <w:rFonts w:ascii="Arial Narrow" w:hAnsi="Arial Narrow"/>
              <w:sz w:val="16"/>
              <w:szCs w:val="16"/>
            </w:rPr>
            <w:t>Fonds d’Appui aux Initiatives Economiques des Jeunes</w:t>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FCFA</w:t>
          </w:r>
          <w:r w:rsidRPr="00A260D7">
            <w:rPr>
              <w:rFonts w:ascii="Arial Narrow" w:hAnsi="Arial Narrow"/>
              <w:b/>
              <w:sz w:val="16"/>
              <w:szCs w:val="16"/>
            </w:rPr>
            <w:tab/>
          </w:r>
          <w:r w:rsidRPr="00A260D7">
            <w:rPr>
              <w:rFonts w:ascii="Arial Narrow" w:hAnsi="Arial Narrow"/>
              <w:sz w:val="16"/>
              <w:szCs w:val="16"/>
            </w:rPr>
            <w:t>Franc de la Communauté Financière Africaine</w:t>
          </w:r>
        </w:p>
        <w:p w:rsidR="00877DE0" w:rsidRPr="00A260D7" w:rsidRDefault="00877DE0" w:rsidP="001F3697">
          <w:pPr>
            <w:tabs>
              <w:tab w:val="left" w:pos="1668"/>
            </w:tabs>
            <w:spacing w:after="0"/>
            <w:jc w:val="both"/>
            <w:rPr>
              <w:rFonts w:ascii="Arial Narrow" w:hAnsi="Arial Narrow"/>
              <w:sz w:val="16"/>
              <w:szCs w:val="16"/>
            </w:rPr>
          </w:pPr>
          <w:r w:rsidRPr="00262F42">
            <w:rPr>
              <w:rFonts w:ascii="Arial Narrow" w:hAnsi="Arial Narrow"/>
              <w:b/>
              <w:sz w:val="16"/>
              <w:szCs w:val="16"/>
            </w:rPr>
            <w:t>FNAFPP</w:t>
          </w:r>
          <w:r>
            <w:rPr>
              <w:rFonts w:ascii="Arial Narrow" w:hAnsi="Arial Narrow"/>
              <w:sz w:val="16"/>
              <w:szCs w:val="16"/>
            </w:rPr>
            <w:tab/>
            <w:t>Fonds National d’Apprentissage de Formation et de Perfectionnement</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FNFI</w:t>
          </w:r>
          <w:r w:rsidRPr="00A260D7">
            <w:rPr>
              <w:rFonts w:ascii="Arial Narrow" w:hAnsi="Arial Narrow"/>
              <w:sz w:val="16"/>
              <w:szCs w:val="16"/>
            </w:rPr>
            <w:tab/>
            <w:t>Fonds National de la Finance Inclusive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GIE</w:t>
          </w:r>
          <w:r w:rsidRPr="00A260D7">
            <w:rPr>
              <w:rFonts w:ascii="Arial Narrow" w:hAnsi="Arial Narrow"/>
              <w:b/>
              <w:sz w:val="16"/>
              <w:szCs w:val="16"/>
            </w:rPr>
            <w:tab/>
          </w:r>
          <w:r w:rsidRPr="00A260D7">
            <w:rPr>
              <w:rFonts w:ascii="Arial Narrow" w:hAnsi="Arial Narrow"/>
              <w:sz w:val="16"/>
              <w:szCs w:val="16"/>
            </w:rPr>
            <w:t>Groupement d’intérêt économique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GIPATO </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Groupement Interprofessionnel des Artisans du Togo </w:t>
          </w:r>
        </w:p>
        <w:p w:rsidR="001F3697" w:rsidRPr="00A260D7" w:rsidRDefault="001F3697" w:rsidP="001F3697">
          <w:pPr>
            <w:tabs>
              <w:tab w:val="left" w:pos="1668"/>
            </w:tabs>
            <w:spacing w:after="0"/>
            <w:jc w:val="both"/>
            <w:rPr>
              <w:rFonts w:ascii="Arial Narrow" w:eastAsia="Symbol" w:hAnsi="Arial Narrow" w:cs="Arial"/>
              <w:b/>
              <w:sz w:val="16"/>
              <w:szCs w:val="16"/>
            </w:rPr>
          </w:pPr>
          <w:r w:rsidRPr="00A260D7">
            <w:rPr>
              <w:rFonts w:ascii="Arial Narrow" w:eastAsia="Symbol" w:hAnsi="Arial Narrow" w:cs="Arial"/>
              <w:b/>
              <w:sz w:val="16"/>
              <w:szCs w:val="16"/>
            </w:rPr>
            <w:t>GIZ</w:t>
          </w:r>
          <w:r w:rsidRPr="00A260D7">
            <w:rPr>
              <w:rFonts w:ascii="Arial Narrow" w:eastAsia="Symbol" w:hAnsi="Arial Narrow" w:cs="Arial"/>
              <w:b/>
              <w:sz w:val="16"/>
              <w:szCs w:val="16"/>
            </w:rPr>
            <w:tab/>
          </w:r>
          <w:r w:rsidRPr="00A260D7">
            <w:rPr>
              <w:rFonts w:ascii="Arial Narrow" w:eastAsia="Symbol" w:hAnsi="Arial Narrow" w:cs="Arial"/>
              <w:sz w:val="16"/>
              <w:szCs w:val="16"/>
            </w:rPr>
            <w:t>Coopération technique allemande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Symbol" w:hAnsi="Arial Narrow" w:cs="Arial"/>
              <w:b/>
              <w:sz w:val="16"/>
              <w:szCs w:val="16"/>
            </w:rPr>
            <w:t>HIMO</w:t>
          </w:r>
          <w:r w:rsidRPr="00A260D7">
            <w:rPr>
              <w:rFonts w:ascii="Arial Narrow" w:eastAsia="Symbol" w:hAnsi="Arial Narrow" w:cs="Arial"/>
              <w:sz w:val="16"/>
              <w:szCs w:val="16"/>
            </w:rPr>
            <w:tab/>
            <w:t xml:space="preserve">Haute intensité de main d’œuvre </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Times New Roman" w:hAnsi="Arial Narrow" w:cs="Times New Roman"/>
              <w:b/>
              <w:sz w:val="16"/>
              <w:szCs w:val="16"/>
            </w:rPr>
            <w:t>LFI</w:t>
          </w:r>
          <w:r w:rsidRPr="00A260D7">
            <w:rPr>
              <w:rFonts w:ascii="Arial Narrow" w:eastAsia="Times New Roman" w:hAnsi="Arial Narrow" w:cs="Times New Roman"/>
              <w:b/>
              <w:sz w:val="16"/>
              <w:szCs w:val="16"/>
            </w:rPr>
            <w:tab/>
          </w:r>
          <w:r w:rsidRPr="00A260D7">
            <w:rPr>
              <w:rFonts w:ascii="Arial Narrow" w:eastAsia="Times New Roman" w:hAnsi="Arial Narrow" w:cs="Times New Roman"/>
              <w:sz w:val="16"/>
              <w:szCs w:val="16"/>
            </w:rPr>
            <w:t>Loi de finance initiale</w:t>
          </w:r>
        </w:p>
        <w:p w:rsidR="001F3697" w:rsidRDefault="001F3697" w:rsidP="001F3697">
          <w:pPr>
            <w:tabs>
              <w:tab w:val="left" w:pos="1668"/>
            </w:tabs>
            <w:spacing w:after="0"/>
            <w:jc w:val="both"/>
            <w:rPr>
              <w:rFonts w:ascii="Arial Narrow" w:hAnsi="Arial Narrow"/>
              <w:sz w:val="16"/>
              <w:szCs w:val="16"/>
            </w:rPr>
          </w:pPr>
          <w:r>
            <w:rPr>
              <w:rFonts w:ascii="Arial Narrow" w:hAnsi="Arial Narrow"/>
              <w:b/>
              <w:sz w:val="16"/>
              <w:szCs w:val="16"/>
            </w:rPr>
            <w:t>LFR</w:t>
          </w:r>
          <w:r>
            <w:rPr>
              <w:rFonts w:ascii="Arial Narrow" w:hAnsi="Arial Narrow"/>
              <w:b/>
              <w:sz w:val="16"/>
              <w:szCs w:val="16"/>
            </w:rPr>
            <w:tab/>
          </w:r>
          <w:r w:rsidRPr="00A260D7">
            <w:rPr>
              <w:rFonts w:ascii="Arial Narrow" w:hAnsi="Arial Narrow"/>
              <w:sz w:val="16"/>
              <w:szCs w:val="16"/>
            </w:rPr>
            <w:t>Loi de finance rectificative</w:t>
          </w:r>
        </w:p>
        <w:p w:rsidR="001F3697" w:rsidRPr="00A260D7" w:rsidRDefault="001F3697" w:rsidP="001F3697">
          <w:pPr>
            <w:tabs>
              <w:tab w:val="left" w:pos="1668"/>
            </w:tabs>
            <w:spacing w:after="0"/>
            <w:jc w:val="both"/>
            <w:rPr>
              <w:rFonts w:ascii="Arial Narrow" w:hAnsi="Arial Narrow"/>
              <w:sz w:val="16"/>
              <w:szCs w:val="16"/>
            </w:rPr>
          </w:pPr>
          <w:r>
            <w:rPr>
              <w:rFonts w:ascii="Arial Narrow" w:hAnsi="Arial Narrow"/>
              <w:b/>
              <w:sz w:val="16"/>
              <w:szCs w:val="16"/>
            </w:rPr>
            <w:t>MDBAJEJ</w:t>
          </w:r>
          <w:r>
            <w:rPr>
              <w:rFonts w:ascii="Arial Narrow" w:hAnsi="Arial Narrow"/>
              <w:b/>
              <w:sz w:val="16"/>
              <w:szCs w:val="16"/>
            </w:rPr>
            <w:tab/>
          </w:r>
          <w:r w:rsidRPr="00A260D7">
            <w:rPr>
              <w:rFonts w:ascii="Arial Narrow" w:hAnsi="Arial Narrow"/>
              <w:sz w:val="16"/>
              <w:szCs w:val="16"/>
            </w:rPr>
            <w:t>M</w:t>
          </w:r>
          <w:r w:rsidR="00D90F1A">
            <w:rPr>
              <w:rFonts w:ascii="Arial Narrow" w:hAnsi="Arial Narrow"/>
              <w:sz w:val="16"/>
              <w:szCs w:val="16"/>
            </w:rPr>
            <w:t>inistère du Développement à la Base, de l’Artisanat, de la Jeunesse et de l’Emploi des J</w:t>
          </w:r>
          <w:r w:rsidRPr="00A260D7">
            <w:rPr>
              <w:rFonts w:ascii="Arial Narrow" w:hAnsi="Arial Narrow"/>
              <w:sz w:val="16"/>
              <w:szCs w:val="16"/>
            </w:rPr>
            <w:t>eunes</w:t>
          </w:r>
          <w:r w:rsidRPr="00A260D7">
            <w:rPr>
              <w:rFonts w:ascii="Arial Narrow" w:hAnsi="Arial Narrow"/>
              <w:sz w:val="16"/>
              <w:szCs w:val="16"/>
            </w:rPr>
            <w:tab/>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MJ</w:t>
          </w:r>
          <w:r w:rsidRPr="00A260D7">
            <w:rPr>
              <w:rFonts w:ascii="Arial Narrow" w:hAnsi="Arial Narrow"/>
              <w:b/>
              <w:sz w:val="16"/>
              <w:szCs w:val="16"/>
            </w:rPr>
            <w:tab/>
          </w:r>
          <w:r w:rsidRPr="00A260D7">
            <w:rPr>
              <w:rFonts w:ascii="Arial Narrow" w:hAnsi="Arial Narrow"/>
              <w:sz w:val="16"/>
              <w:szCs w:val="16"/>
            </w:rPr>
            <w:t>Maison des Jeunes</w:t>
          </w:r>
        </w:p>
        <w:p w:rsidR="001F3697" w:rsidRPr="00A260D7" w:rsidRDefault="001F3697" w:rsidP="001F3697">
          <w:pPr>
            <w:tabs>
              <w:tab w:val="left" w:pos="1668"/>
            </w:tabs>
            <w:spacing w:after="0"/>
            <w:jc w:val="both"/>
            <w:rPr>
              <w:rFonts w:ascii="Arial Narrow" w:hAnsi="Arial Narrow"/>
              <w:b/>
              <w:sz w:val="16"/>
              <w:szCs w:val="16"/>
            </w:rPr>
          </w:pPr>
          <w:r w:rsidRPr="00262F42">
            <w:rPr>
              <w:rFonts w:ascii="Arial Narrow" w:hAnsi="Arial Narrow"/>
              <w:b/>
              <w:sz w:val="16"/>
              <w:szCs w:val="16"/>
            </w:rPr>
            <w:t>ODD</w:t>
          </w:r>
          <w:r>
            <w:rPr>
              <w:rFonts w:ascii="Arial Narrow" w:hAnsi="Arial Narrow"/>
              <w:sz w:val="16"/>
              <w:szCs w:val="16"/>
            </w:rPr>
            <w:tab/>
            <w:t>Objectifs du Développement Durable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cs="Arial"/>
              <w:b/>
              <w:sz w:val="16"/>
              <w:szCs w:val="16"/>
            </w:rPr>
            <w:t>OMD</w:t>
          </w:r>
          <w:r w:rsidRPr="00A260D7">
            <w:rPr>
              <w:rFonts w:ascii="Arial Narrow" w:eastAsia="Times New Roman" w:hAnsi="Arial Narrow" w:cs="Times New Roman"/>
              <w:bCs/>
              <w:i/>
              <w:iCs/>
              <w:sz w:val="16"/>
              <w:szCs w:val="16"/>
            </w:rPr>
            <w:tab/>
          </w:r>
          <w:r w:rsidRPr="00A260D7">
            <w:rPr>
              <w:rFonts w:ascii="Arial Narrow" w:hAnsi="Arial Narrow"/>
              <w:sz w:val="16"/>
              <w:szCs w:val="16"/>
            </w:rPr>
            <w:t>Objectifs du Millénaire pour le Développement</w:t>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ONG </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Organisation Non Gouvernementale </w:t>
          </w:r>
        </w:p>
        <w:p w:rsidR="001F3697" w:rsidRPr="002310DE" w:rsidRDefault="001F3697" w:rsidP="001F3697">
          <w:pPr>
            <w:tabs>
              <w:tab w:val="left" w:pos="1668"/>
            </w:tabs>
            <w:spacing w:after="0"/>
            <w:jc w:val="both"/>
            <w:rPr>
              <w:rFonts w:ascii="Arial Narrow" w:hAnsi="Arial Narrow"/>
              <w:b/>
              <w:sz w:val="16"/>
              <w:szCs w:val="16"/>
            </w:rPr>
          </w:pPr>
          <w:r w:rsidRPr="002310DE">
            <w:rPr>
              <w:rFonts w:ascii="Arial Narrow" w:hAnsi="Arial Narrow"/>
              <w:b/>
              <w:sz w:val="16"/>
              <w:szCs w:val="16"/>
            </w:rPr>
            <w:t>PAEIJ-SP</w:t>
          </w:r>
          <w:r>
            <w:rPr>
              <w:rFonts w:ascii="Arial Narrow" w:hAnsi="Arial Narrow"/>
              <w:b/>
              <w:sz w:val="16"/>
              <w:szCs w:val="16"/>
            </w:rPr>
            <w:tab/>
          </w:r>
          <w:r w:rsidRPr="002310DE">
            <w:rPr>
              <w:rFonts w:ascii="Arial Narrow" w:hAnsi="Arial Narrow"/>
              <w:sz w:val="16"/>
              <w:szCs w:val="16"/>
            </w:rPr>
            <w:t>Projet d’Appui à l’Employabilité et à l’Insertion des Jeunes dans les Secteurs Porteurs</w:t>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PAIPJA</w:t>
          </w:r>
          <w:r w:rsidRPr="00A260D7">
            <w:rPr>
              <w:rFonts w:ascii="Arial Narrow" w:hAnsi="Arial Narrow"/>
              <w:b/>
              <w:sz w:val="16"/>
              <w:szCs w:val="16"/>
            </w:rPr>
            <w:tab/>
          </w:r>
          <w:r w:rsidRPr="00A260D7">
            <w:rPr>
              <w:rFonts w:ascii="Arial Narrow" w:hAnsi="Arial Narrow"/>
              <w:sz w:val="16"/>
              <w:szCs w:val="16"/>
            </w:rPr>
            <w:t>Projet d’appui à l’Insertion Professionnelle des Jeunes Artisans</w:t>
          </w:r>
        </w:p>
        <w:p w:rsidR="001F3697" w:rsidRPr="00A260D7" w:rsidRDefault="001F3697" w:rsidP="001F3697">
          <w:pPr>
            <w:tabs>
              <w:tab w:val="left" w:pos="1668"/>
            </w:tabs>
            <w:spacing w:after="0"/>
            <w:jc w:val="both"/>
            <w:rPr>
              <w:rFonts w:ascii="Arial Narrow" w:hAnsi="Arial Narrow"/>
              <w:b/>
              <w:sz w:val="16"/>
              <w:szCs w:val="16"/>
            </w:rPr>
          </w:pPr>
          <w:r w:rsidRPr="00262F42">
            <w:rPr>
              <w:rFonts w:ascii="Arial Narrow" w:hAnsi="Arial Narrow"/>
              <w:b/>
              <w:sz w:val="16"/>
              <w:szCs w:val="16"/>
            </w:rPr>
            <w:t>PAM</w:t>
          </w:r>
          <w:r>
            <w:rPr>
              <w:rFonts w:ascii="Arial Narrow" w:hAnsi="Arial Narrow"/>
              <w:sz w:val="16"/>
              <w:szCs w:val="16"/>
            </w:rPr>
            <w:tab/>
            <w:t xml:space="preserve">Programme Alimentaire Mondial </w:t>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PAO</w:t>
          </w:r>
          <w:r w:rsidRPr="00A260D7">
            <w:rPr>
              <w:rFonts w:ascii="Arial Narrow" w:hAnsi="Arial Narrow"/>
              <w:b/>
              <w:sz w:val="16"/>
              <w:szCs w:val="16"/>
            </w:rPr>
            <w:tab/>
          </w:r>
          <w:r w:rsidRPr="00A260D7">
            <w:rPr>
              <w:rFonts w:ascii="Arial Narrow" w:hAnsi="Arial Narrow"/>
              <w:sz w:val="16"/>
              <w:szCs w:val="16"/>
            </w:rPr>
            <w:t>Plan d’Action Opérationnelle</w:t>
          </w:r>
          <w:r>
            <w:rPr>
              <w:rFonts w:ascii="Arial Narrow" w:hAnsi="Arial Narrow"/>
              <w:sz w:val="16"/>
              <w:szCs w:val="16"/>
            </w:rPr>
            <w:t xml:space="preserve"> de la Politique nationale de la jeunesse</w:t>
          </w:r>
        </w:p>
        <w:p w:rsidR="001F3697" w:rsidRPr="00A260D7" w:rsidRDefault="001F3697" w:rsidP="001F3697">
          <w:pPr>
            <w:tabs>
              <w:tab w:val="left" w:pos="1668"/>
            </w:tabs>
            <w:spacing w:after="0"/>
            <w:jc w:val="both"/>
            <w:rPr>
              <w:rFonts w:ascii="Arial Narrow" w:hAnsi="Arial Narrow"/>
              <w:sz w:val="16"/>
              <w:szCs w:val="16"/>
            </w:rPr>
          </w:pPr>
          <w:r w:rsidRPr="007C0136">
            <w:rPr>
              <w:rFonts w:ascii="Arial Narrow" w:hAnsi="Arial Narrow"/>
              <w:b/>
              <w:sz w:val="16"/>
              <w:szCs w:val="16"/>
            </w:rPr>
            <w:t>PAP</w:t>
          </w:r>
          <w:r>
            <w:rPr>
              <w:rFonts w:ascii="Arial Narrow" w:hAnsi="Arial Narrow"/>
              <w:sz w:val="16"/>
              <w:szCs w:val="16"/>
            </w:rPr>
            <w:tab/>
            <w:t xml:space="preserve">Programme d’Action Prioritaire </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PAV </w:t>
          </w:r>
          <w:r w:rsidRPr="00A260D7">
            <w:rPr>
              <w:rFonts w:ascii="Arial Narrow" w:eastAsia="Times New Roman" w:hAnsi="Arial Narrow" w:cs="Times New Roman"/>
              <w:b/>
              <w:sz w:val="16"/>
              <w:szCs w:val="16"/>
            </w:rPr>
            <w:tab/>
          </w:r>
          <w:r w:rsidRPr="00A260D7">
            <w:rPr>
              <w:rFonts w:ascii="Arial Narrow" w:eastAsia="Times New Roman" w:hAnsi="Arial Narrow" w:cs="Times New Roman"/>
              <w:sz w:val="16"/>
              <w:szCs w:val="16"/>
            </w:rPr>
            <w:t>Plan d’action villageois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PDCplus </w:t>
          </w:r>
          <w:r w:rsidRPr="00A260D7">
            <w:rPr>
              <w:rFonts w:ascii="Arial Narrow" w:eastAsia="Times New Roman" w:hAnsi="Arial Narrow" w:cs="Times New Roman"/>
              <w:b/>
              <w:sz w:val="16"/>
              <w:szCs w:val="16"/>
            </w:rPr>
            <w:tab/>
          </w:r>
          <w:r w:rsidRPr="00A260D7">
            <w:rPr>
              <w:rFonts w:ascii="Arial Narrow" w:hAnsi="Arial Narrow"/>
              <w:sz w:val="16"/>
              <w:szCs w:val="16"/>
            </w:rPr>
            <w:t>Projet de Développement Communautaire et des filets sociaux</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PDC-ZU</w:t>
          </w:r>
          <w:r>
            <w:rPr>
              <w:rFonts w:ascii="Arial Narrow" w:hAnsi="Arial Narrow"/>
              <w:b/>
              <w:sz w:val="16"/>
              <w:szCs w:val="16"/>
            </w:rPr>
            <w:tab/>
          </w:r>
          <w:r w:rsidRPr="00A260D7">
            <w:rPr>
              <w:rFonts w:ascii="Arial Narrow" w:hAnsi="Arial Narrow"/>
              <w:sz w:val="16"/>
              <w:szCs w:val="16"/>
            </w:rPr>
            <w:t>Projet de Développement Communautaire dans les zones urbaines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PEJ</w:t>
          </w:r>
          <w:r w:rsidRPr="00A260D7">
            <w:rPr>
              <w:rFonts w:ascii="Arial Narrow" w:hAnsi="Arial Narrow"/>
              <w:sz w:val="16"/>
              <w:szCs w:val="16"/>
            </w:rPr>
            <w:tab/>
            <w:t xml:space="preserve">Programme Emploi Jeunes </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Times New Roman" w:hAnsi="Arial Narrow" w:cs="Times New Roman"/>
              <w:b/>
              <w:sz w:val="16"/>
              <w:szCs w:val="16"/>
            </w:rPr>
            <w:t>PNUD</w:t>
          </w:r>
          <w:r w:rsidRPr="00A260D7">
            <w:rPr>
              <w:rFonts w:ascii="Arial Narrow" w:eastAsia="Times New Roman" w:hAnsi="Arial Narrow" w:cs="Times New Roman"/>
              <w:b/>
              <w:sz w:val="16"/>
              <w:szCs w:val="16"/>
            </w:rPr>
            <w:tab/>
          </w:r>
          <w:r w:rsidRPr="00A260D7">
            <w:rPr>
              <w:rFonts w:ascii="Arial Narrow" w:hAnsi="Arial Narrow" w:cs="Calibri"/>
              <w:sz w:val="16"/>
              <w:szCs w:val="16"/>
              <w:lang w:val="fr-CA"/>
            </w:rPr>
            <w:t>Programme des Nations Unies pour le Développement</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PRADEB </w:t>
          </w:r>
          <w:r w:rsidRPr="00A260D7">
            <w:rPr>
              <w:rFonts w:ascii="Arial Narrow" w:eastAsia="Times New Roman" w:hAnsi="Arial Narrow" w:cs="Times New Roman"/>
              <w:bCs/>
              <w:i/>
              <w:iCs/>
              <w:sz w:val="16"/>
              <w:szCs w:val="16"/>
            </w:rPr>
            <w:tab/>
          </w:r>
          <w:r w:rsidRPr="00A260D7">
            <w:rPr>
              <w:rFonts w:ascii="Arial Narrow" w:hAnsi="Arial Narrow"/>
              <w:sz w:val="16"/>
              <w:szCs w:val="16"/>
            </w:rPr>
            <w:t>Programme d’appui au développement à la base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Times New Roman" w:hAnsi="Arial Narrow" w:cs="Times New Roman"/>
              <w:b/>
              <w:sz w:val="16"/>
              <w:szCs w:val="16"/>
            </w:rPr>
            <w:t>PRT</w:t>
          </w:r>
          <w:r w:rsidRPr="00A260D7">
            <w:rPr>
              <w:rFonts w:ascii="Arial Narrow" w:eastAsia="Times New Roman" w:hAnsi="Arial Narrow" w:cs="Times New Roman"/>
              <w:b/>
              <w:sz w:val="16"/>
              <w:szCs w:val="16"/>
            </w:rPr>
            <w:tab/>
          </w:r>
          <w:r w:rsidRPr="00A260D7">
            <w:rPr>
              <w:rFonts w:ascii="Arial Narrow" w:hAnsi="Arial Narrow"/>
              <w:sz w:val="16"/>
              <w:szCs w:val="16"/>
            </w:rPr>
            <w:t>projet de Plantes à Racines et Tubercules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PSAEG </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Projet de Soutien aux Activités Economiques des Groupements </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PSMICO</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Projet de Soutien aux Microprojets Communautaires </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PSF</w:t>
          </w:r>
          <w:r w:rsidRPr="00A260D7">
            <w:rPr>
              <w:rFonts w:ascii="Arial Narrow" w:hAnsi="Arial Narrow"/>
              <w:sz w:val="16"/>
              <w:szCs w:val="16"/>
            </w:rPr>
            <w:tab/>
            <w:t>Prestataires de services Financiers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PSNEJ</w:t>
          </w:r>
          <w:r w:rsidRPr="00A260D7">
            <w:rPr>
              <w:rFonts w:ascii="Arial Narrow" w:hAnsi="Arial Narrow"/>
              <w:sz w:val="16"/>
              <w:szCs w:val="16"/>
            </w:rPr>
            <w:tab/>
            <w:t>Plan Stratégique National pour l’Emploi des Jeunes</w:t>
          </w:r>
        </w:p>
        <w:p w:rsidR="001F3697" w:rsidRDefault="001F3697" w:rsidP="001F3697">
          <w:pPr>
            <w:tabs>
              <w:tab w:val="left" w:pos="1668"/>
            </w:tabs>
            <w:spacing w:after="0"/>
            <w:jc w:val="both"/>
            <w:rPr>
              <w:rFonts w:ascii="Arial Narrow" w:hAnsi="Arial Narrow" w:cs="Calibri"/>
              <w:sz w:val="16"/>
              <w:szCs w:val="16"/>
              <w:lang w:val="fr-CA"/>
            </w:rPr>
          </w:pPr>
          <w:r w:rsidRPr="00A260D7">
            <w:rPr>
              <w:rFonts w:ascii="Arial Narrow" w:hAnsi="Arial Narrow"/>
              <w:b/>
              <w:sz w:val="16"/>
              <w:szCs w:val="16"/>
            </w:rPr>
            <w:t xml:space="preserve">PTF </w:t>
          </w:r>
          <w:r w:rsidRPr="00A260D7">
            <w:rPr>
              <w:rFonts w:ascii="Arial Narrow" w:hAnsi="Arial Narrow"/>
              <w:b/>
              <w:sz w:val="16"/>
              <w:szCs w:val="16"/>
            </w:rPr>
            <w:tab/>
          </w:r>
          <w:r w:rsidRPr="00A260D7">
            <w:rPr>
              <w:rFonts w:ascii="Arial Narrow" w:hAnsi="Arial Narrow" w:cs="Calibri"/>
              <w:sz w:val="16"/>
              <w:szCs w:val="16"/>
              <w:lang w:val="fr-CA"/>
            </w:rPr>
            <w:t xml:space="preserve">Partenaire technique et financier </w:t>
          </w:r>
        </w:p>
        <w:p w:rsidR="001F3697" w:rsidRPr="00A260D7" w:rsidRDefault="001F3697" w:rsidP="001F3697">
          <w:pPr>
            <w:tabs>
              <w:tab w:val="left" w:pos="1668"/>
            </w:tabs>
            <w:spacing w:after="0"/>
            <w:jc w:val="both"/>
            <w:rPr>
              <w:rFonts w:ascii="Arial Narrow" w:hAnsi="Arial Narrow"/>
              <w:sz w:val="16"/>
              <w:szCs w:val="16"/>
            </w:rPr>
          </w:pPr>
          <w:r w:rsidRPr="001C6577">
            <w:rPr>
              <w:rFonts w:ascii="Arial Narrow" w:hAnsi="Arial Narrow" w:cs="Calibri"/>
              <w:b/>
              <w:sz w:val="16"/>
              <w:szCs w:val="16"/>
              <w:lang w:val="fr-CA"/>
            </w:rPr>
            <w:t>PN-PTFM</w:t>
          </w:r>
          <w:r>
            <w:rPr>
              <w:rFonts w:ascii="Arial Narrow" w:hAnsi="Arial Narrow" w:cs="Calibri"/>
              <w:b/>
              <w:sz w:val="16"/>
              <w:szCs w:val="16"/>
              <w:lang w:val="fr-CA"/>
            </w:rPr>
            <w:tab/>
          </w:r>
          <w:r>
            <w:rPr>
              <w:rFonts w:ascii="Arial Narrow" w:hAnsi="Arial Narrow" w:cs="Calibri"/>
              <w:sz w:val="16"/>
              <w:szCs w:val="16"/>
              <w:lang w:val="fr-CA"/>
            </w:rPr>
            <w:t xml:space="preserve">Programme National de </w:t>
          </w:r>
          <w:r>
            <w:rPr>
              <w:rFonts w:ascii="Arial Narrow" w:hAnsi="Arial Narrow"/>
              <w:sz w:val="16"/>
              <w:szCs w:val="16"/>
            </w:rPr>
            <w:t>d</w:t>
          </w:r>
          <w:r w:rsidRPr="00A260D7">
            <w:rPr>
              <w:rFonts w:ascii="Arial Narrow" w:hAnsi="Arial Narrow"/>
              <w:sz w:val="16"/>
              <w:szCs w:val="16"/>
            </w:rPr>
            <w:t>éveloppement de</w:t>
          </w:r>
          <w:r>
            <w:rPr>
              <w:rFonts w:ascii="Arial Narrow" w:hAnsi="Arial Narrow"/>
              <w:sz w:val="16"/>
              <w:szCs w:val="16"/>
            </w:rPr>
            <w:t xml:space="preserve"> la Plateforme</w:t>
          </w:r>
          <w:r w:rsidRPr="00A260D7">
            <w:rPr>
              <w:rFonts w:ascii="Arial Narrow" w:hAnsi="Arial Narrow"/>
              <w:sz w:val="16"/>
              <w:szCs w:val="16"/>
            </w:rPr>
            <w:t xml:space="preserve"> Multifoncti</w:t>
          </w:r>
          <w:r>
            <w:rPr>
              <w:rFonts w:ascii="Arial Narrow" w:hAnsi="Arial Narrow"/>
              <w:sz w:val="16"/>
              <w:szCs w:val="16"/>
            </w:rPr>
            <w:t>onnelle</w:t>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PTFM </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Plateformes Multifonctionnelles </w:t>
          </w:r>
        </w:p>
        <w:p w:rsidR="001F3697" w:rsidRPr="00A260D7" w:rsidRDefault="001F3697" w:rsidP="001F3697">
          <w:pPr>
            <w:tabs>
              <w:tab w:val="left" w:pos="1668"/>
            </w:tabs>
            <w:spacing w:after="0"/>
            <w:jc w:val="both"/>
            <w:rPr>
              <w:rFonts w:ascii="Arial Narrow" w:hAnsi="Arial Narrow"/>
              <w:b/>
              <w:sz w:val="16"/>
              <w:szCs w:val="16"/>
            </w:rPr>
          </w:pPr>
          <w:r>
            <w:rPr>
              <w:rFonts w:ascii="Arial Narrow" w:hAnsi="Arial Narrow"/>
              <w:b/>
              <w:sz w:val="16"/>
              <w:szCs w:val="16"/>
            </w:rPr>
            <w:t>SCAPE</w:t>
          </w:r>
          <w:r>
            <w:rPr>
              <w:rFonts w:ascii="Arial Narrow" w:hAnsi="Arial Narrow"/>
              <w:b/>
              <w:sz w:val="16"/>
              <w:szCs w:val="16"/>
            </w:rPr>
            <w:tab/>
          </w:r>
          <w:r w:rsidRPr="00A260D7">
            <w:rPr>
              <w:rFonts w:ascii="Arial Narrow" w:hAnsi="Arial Narrow"/>
              <w:sz w:val="16"/>
              <w:szCs w:val="16"/>
            </w:rPr>
            <w:t>Stratégie de croissance accélérée et de promotion de l’emploi</w:t>
          </w:r>
        </w:p>
        <w:p w:rsidR="001F369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SIA </w:t>
          </w:r>
          <w:r w:rsidRPr="00A260D7">
            <w:rPr>
              <w:rFonts w:ascii="Arial Narrow" w:hAnsi="Arial Narrow" w:cs="Arial"/>
              <w:b/>
              <w:sz w:val="16"/>
              <w:szCs w:val="16"/>
            </w:rPr>
            <w:tab/>
          </w:r>
          <w:r w:rsidRPr="00A260D7">
            <w:rPr>
              <w:rFonts w:ascii="Arial Narrow" w:hAnsi="Arial Narrow"/>
              <w:sz w:val="16"/>
              <w:szCs w:val="16"/>
            </w:rPr>
            <w:t xml:space="preserve">Système intégré d’Information sur l’Artisanat </w:t>
          </w:r>
        </w:p>
        <w:p w:rsidR="001F3697" w:rsidRPr="00A260D7" w:rsidRDefault="001F3697" w:rsidP="001F3697">
          <w:pPr>
            <w:tabs>
              <w:tab w:val="left" w:pos="1668"/>
            </w:tabs>
            <w:spacing w:after="0"/>
            <w:jc w:val="both"/>
            <w:rPr>
              <w:rFonts w:ascii="Arial Narrow" w:hAnsi="Arial Narrow"/>
              <w:sz w:val="16"/>
              <w:szCs w:val="16"/>
            </w:rPr>
          </w:pPr>
          <w:r w:rsidRPr="004F049B">
            <w:rPr>
              <w:rFonts w:ascii="Arial Narrow" w:hAnsi="Arial Narrow"/>
              <w:b/>
              <w:sz w:val="16"/>
              <w:szCs w:val="16"/>
            </w:rPr>
            <w:t>SNIF</w:t>
          </w:r>
          <w:r>
            <w:rPr>
              <w:rFonts w:ascii="Arial Narrow" w:hAnsi="Arial Narrow"/>
              <w:sz w:val="16"/>
              <w:szCs w:val="16"/>
            </w:rPr>
            <w:tab/>
            <w:t>Stratégie Nationale d’Inclusion Financière</w:t>
          </w:r>
        </w:p>
        <w:p w:rsidR="001F3697" w:rsidRPr="00A260D7" w:rsidRDefault="001F3697" w:rsidP="001F3697">
          <w:pPr>
            <w:tabs>
              <w:tab w:val="left" w:pos="1668"/>
            </w:tabs>
            <w:spacing w:after="0"/>
            <w:jc w:val="both"/>
            <w:rPr>
              <w:rFonts w:ascii="Arial Narrow" w:hAnsi="Arial Narrow"/>
              <w:b/>
              <w:sz w:val="16"/>
              <w:szCs w:val="16"/>
            </w:rPr>
          </w:pPr>
          <w:r>
            <w:rPr>
              <w:rFonts w:ascii="Arial Narrow" w:hAnsi="Arial Narrow"/>
              <w:b/>
              <w:sz w:val="16"/>
              <w:szCs w:val="16"/>
            </w:rPr>
            <w:t>TBAI</w:t>
          </w:r>
          <w:r>
            <w:rPr>
              <w:rFonts w:ascii="Arial Narrow" w:hAnsi="Arial Narrow"/>
              <w:b/>
              <w:sz w:val="16"/>
              <w:szCs w:val="16"/>
            </w:rPr>
            <w:tab/>
          </w:r>
          <w:r w:rsidRPr="00A260D7">
            <w:rPr>
              <w:rFonts w:ascii="Arial Narrow" w:hAnsi="Arial Narrow"/>
              <w:sz w:val="16"/>
              <w:szCs w:val="16"/>
            </w:rPr>
            <w:t>Tableau de bord annuel des indicateurs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b/>
              <w:sz w:val="16"/>
              <w:szCs w:val="16"/>
            </w:rPr>
            <w:t xml:space="preserve">THIMO </w:t>
          </w:r>
          <w:r w:rsidRPr="00A260D7">
            <w:rPr>
              <w:rFonts w:ascii="Arial Narrow" w:eastAsia="Times New Roman" w:hAnsi="Arial Narrow" w:cs="Times New Roman"/>
              <w:b/>
              <w:sz w:val="16"/>
              <w:szCs w:val="16"/>
            </w:rPr>
            <w:tab/>
          </w:r>
          <w:r w:rsidRPr="00A260D7">
            <w:rPr>
              <w:rFonts w:ascii="Arial Narrow" w:hAnsi="Arial Narrow"/>
              <w:sz w:val="16"/>
              <w:szCs w:val="16"/>
            </w:rPr>
            <w:t xml:space="preserve">Travaux à Haute Intensité de Main d’Œuvre </w:t>
          </w:r>
        </w:p>
        <w:p w:rsidR="001F3697" w:rsidRPr="00A260D7" w:rsidRDefault="001F3697" w:rsidP="001F3697">
          <w:pPr>
            <w:tabs>
              <w:tab w:val="left" w:pos="1668"/>
            </w:tabs>
            <w:spacing w:after="0"/>
            <w:ind w:left="1665" w:hanging="1665"/>
            <w:jc w:val="both"/>
            <w:rPr>
              <w:rFonts w:ascii="Arial Narrow" w:hAnsi="Arial Narrow"/>
              <w:sz w:val="16"/>
              <w:szCs w:val="16"/>
            </w:rPr>
          </w:pPr>
          <w:r w:rsidRPr="00A260D7">
            <w:rPr>
              <w:rFonts w:ascii="Arial Narrow" w:hAnsi="Arial Narrow"/>
              <w:b/>
              <w:sz w:val="16"/>
              <w:szCs w:val="16"/>
            </w:rPr>
            <w:t>UE</w:t>
          </w:r>
          <w:r w:rsidRPr="00A260D7">
            <w:rPr>
              <w:rFonts w:ascii="Arial Narrow" w:hAnsi="Arial Narrow"/>
              <w:b/>
              <w:sz w:val="16"/>
              <w:szCs w:val="16"/>
            </w:rPr>
            <w:tab/>
          </w:r>
          <w:r w:rsidRPr="00A260D7">
            <w:rPr>
              <w:rFonts w:ascii="Arial Narrow" w:hAnsi="Arial Narrow"/>
              <w:sz w:val="16"/>
              <w:szCs w:val="16"/>
            </w:rPr>
            <w:t>Union Européenne</w:t>
          </w:r>
        </w:p>
        <w:p w:rsidR="001F3697" w:rsidRPr="00A260D7" w:rsidRDefault="001F3697" w:rsidP="001F3697">
          <w:pPr>
            <w:tabs>
              <w:tab w:val="left" w:pos="1668"/>
            </w:tabs>
            <w:spacing w:after="0"/>
            <w:ind w:left="1665" w:hanging="1665"/>
            <w:jc w:val="both"/>
            <w:rPr>
              <w:rFonts w:ascii="Arial Narrow" w:hAnsi="Arial Narrow"/>
              <w:sz w:val="16"/>
              <w:szCs w:val="16"/>
            </w:rPr>
          </w:pPr>
          <w:r w:rsidRPr="00A260D7">
            <w:rPr>
              <w:rFonts w:ascii="Arial Narrow" w:hAnsi="Arial Narrow"/>
              <w:b/>
              <w:sz w:val="16"/>
              <w:szCs w:val="16"/>
            </w:rPr>
            <w:t xml:space="preserve">UEMOA </w:t>
          </w:r>
          <w:r w:rsidRPr="00A260D7">
            <w:rPr>
              <w:rFonts w:ascii="Arial Narrow" w:hAnsi="Arial Narrow"/>
              <w:b/>
              <w:sz w:val="16"/>
              <w:szCs w:val="16"/>
            </w:rPr>
            <w:tab/>
          </w:r>
          <w:r w:rsidRPr="00A260D7">
            <w:rPr>
              <w:rFonts w:ascii="Arial Narrow" w:hAnsi="Arial Narrow"/>
              <w:sz w:val="16"/>
              <w:szCs w:val="16"/>
            </w:rPr>
            <w:t>Union Économique et Monétaire Ouest Africaine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hAnsi="Arial Narrow" w:cs="Arial"/>
              <w:b/>
              <w:sz w:val="16"/>
              <w:szCs w:val="16"/>
            </w:rPr>
            <w:t>UNDAF</w:t>
          </w:r>
          <w:r w:rsidRPr="00A260D7">
            <w:rPr>
              <w:rFonts w:ascii="Arial Narrow" w:hAnsi="Arial Narrow" w:cs="Arial"/>
              <w:bCs/>
              <w:i/>
              <w:iCs/>
              <w:sz w:val="16"/>
              <w:szCs w:val="16"/>
            </w:rPr>
            <w:tab/>
          </w:r>
          <w:r w:rsidRPr="00A260D7">
            <w:rPr>
              <w:rFonts w:ascii="Arial Narrow" w:hAnsi="Arial Narrow" w:cs="Arial"/>
              <w:sz w:val="16"/>
              <w:szCs w:val="16"/>
            </w:rPr>
            <w:t xml:space="preserve">Plan Cadre des Nations Unies pour l’Aide au Développement </w:t>
          </w:r>
        </w:p>
        <w:p w:rsidR="001F3697" w:rsidRPr="00A260D7" w:rsidRDefault="001F3697" w:rsidP="001F3697">
          <w:pPr>
            <w:tabs>
              <w:tab w:val="left" w:pos="1668"/>
            </w:tabs>
            <w:spacing w:after="0"/>
            <w:jc w:val="both"/>
            <w:rPr>
              <w:rFonts w:ascii="Arial Narrow" w:hAnsi="Arial Narrow"/>
              <w:i/>
              <w:sz w:val="16"/>
              <w:szCs w:val="16"/>
              <w:lang w:val="en-US"/>
            </w:rPr>
          </w:pPr>
          <w:r w:rsidRPr="00A260D7">
            <w:rPr>
              <w:rFonts w:ascii="Arial Narrow" w:eastAsia="Times New Roman" w:hAnsi="Arial Narrow" w:cs="Times New Roman"/>
              <w:b/>
              <w:sz w:val="16"/>
              <w:szCs w:val="16"/>
              <w:lang w:val="en-US"/>
            </w:rPr>
            <w:t>UNFPA</w:t>
          </w:r>
          <w:r w:rsidRPr="00A260D7">
            <w:rPr>
              <w:rFonts w:ascii="Arial Narrow" w:eastAsia="Times New Roman" w:hAnsi="Arial Narrow" w:cs="Times New Roman"/>
              <w:b/>
              <w:sz w:val="16"/>
              <w:szCs w:val="16"/>
              <w:lang w:val="en-US"/>
            </w:rPr>
            <w:tab/>
          </w:r>
          <w:r w:rsidRPr="00A260D7">
            <w:rPr>
              <w:rStyle w:val="Accentuation"/>
              <w:rFonts w:ascii="Arial Narrow" w:hAnsi="Arial Narrow"/>
              <w:sz w:val="16"/>
              <w:szCs w:val="16"/>
              <w:lang w:val="en-US"/>
            </w:rPr>
            <w:t>United Nations Fund for Population Activities</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Times New Roman" w:hAnsi="Arial Narrow" w:cs="Times New Roman"/>
              <w:b/>
              <w:sz w:val="16"/>
              <w:szCs w:val="16"/>
            </w:rPr>
            <w:t>UNICEF</w:t>
          </w:r>
          <w:r w:rsidRPr="00A260D7">
            <w:rPr>
              <w:rFonts w:ascii="Arial Narrow" w:eastAsia="Times New Roman" w:hAnsi="Arial Narrow" w:cs="Times New Roman"/>
              <w:b/>
              <w:sz w:val="16"/>
              <w:szCs w:val="16"/>
            </w:rPr>
            <w:tab/>
          </w:r>
          <w:r w:rsidRPr="00A260D7">
            <w:rPr>
              <w:rStyle w:val="st"/>
              <w:rFonts w:ascii="Arial Narrow" w:hAnsi="Arial Narrow"/>
              <w:sz w:val="16"/>
              <w:szCs w:val="16"/>
            </w:rPr>
            <w:t>Fonds des Nations unies pour l'enfance</w:t>
          </w:r>
        </w:p>
        <w:p w:rsidR="001F3697" w:rsidRPr="00A260D7" w:rsidRDefault="001F3697" w:rsidP="001F3697">
          <w:pPr>
            <w:tabs>
              <w:tab w:val="left" w:pos="1668"/>
            </w:tabs>
            <w:spacing w:after="0"/>
            <w:jc w:val="both"/>
            <w:rPr>
              <w:rFonts w:ascii="Arial Narrow" w:hAnsi="Arial Narrow"/>
              <w:sz w:val="16"/>
              <w:szCs w:val="16"/>
            </w:rPr>
          </w:pPr>
          <w:r w:rsidRPr="00A260D7">
            <w:rPr>
              <w:rFonts w:ascii="Arial Narrow" w:eastAsia="Times New Roman" w:hAnsi="Arial Narrow" w:cs="Times New Roman"/>
              <w:b/>
              <w:sz w:val="16"/>
              <w:szCs w:val="16"/>
              <w:lang w:bidi="en-US"/>
            </w:rPr>
            <w:t xml:space="preserve">VN </w:t>
          </w:r>
          <w:r w:rsidRPr="00A260D7">
            <w:rPr>
              <w:rFonts w:ascii="Arial Narrow" w:eastAsia="Times New Roman" w:hAnsi="Arial Narrow" w:cs="Times New Roman"/>
              <w:b/>
              <w:sz w:val="16"/>
              <w:szCs w:val="16"/>
            </w:rPr>
            <w:tab/>
          </w:r>
          <w:r w:rsidRPr="00A260D7">
            <w:rPr>
              <w:rFonts w:ascii="Arial Narrow" w:hAnsi="Arial Narrow"/>
              <w:sz w:val="16"/>
              <w:szCs w:val="16"/>
            </w:rPr>
            <w:t>Volontaires Nationaux</w:t>
          </w:r>
        </w:p>
        <w:p w:rsidR="00D85A2C" w:rsidRDefault="00D85A2C">
          <w:pPr>
            <w:rPr>
              <w:rFonts w:ascii="Times New Roman" w:hAnsi="Times New Roman" w:cs="Times New Roman"/>
              <w:sz w:val="24"/>
              <w:szCs w:val="24"/>
            </w:rPr>
          </w:pPr>
          <w:r>
            <w:rPr>
              <w:rFonts w:ascii="Times New Roman" w:hAnsi="Times New Roman" w:cs="Times New Roman"/>
              <w:sz w:val="24"/>
              <w:szCs w:val="24"/>
            </w:rPr>
            <w:br w:type="page"/>
          </w:r>
        </w:p>
        <w:p w:rsidR="004413C1" w:rsidRPr="00DD3B74" w:rsidRDefault="00D85A2C" w:rsidP="00262F42">
          <w:pPr>
            <w:pStyle w:val="Titre1"/>
            <w:spacing w:after="240"/>
          </w:pPr>
          <w:bookmarkStart w:id="5" w:name="_Toc505075932"/>
          <w:r w:rsidRPr="00DD3B74">
            <w:lastRenderedPageBreak/>
            <w:t>Résumé analytique</w:t>
          </w:r>
          <w:bookmarkEnd w:id="5"/>
        </w:p>
        <w:p w:rsidR="002808AE" w:rsidRDefault="00DD3B74" w:rsidP="00091B89">
          <w:pPr>
            <w:spacing w:line="240" w:lineRule="auto"/>
            <w:jc w:val="both"/>
            <w:rPr>
              <w:rFonts w:ascii="Times New Roman" w:eastAsia="Times New Roman" w:hAnsi="Times New Roman" w:cs="Times New Roman"/>
              <w:sz w:val="24"/>
              <w:szCs w:val="23"/>
            </w:rPr>
          </w:pPr>
          <w:r w:rsidRPr="00091B89">
            <w:rPr>
              <w:rFonts w:ascii="Times New Roman" w:eastAsia="Times New Roman" w:hAnsi="Times New Roman" w:cs="Times New Roman"/>
              <w:sz w:val="24"/>
              <w:szCs w:val="23"/>
            </w:rPr>
            <w:t>Au titre de l’année 2017, le Ministère du développement à la base, de l’artisanat, de la jeunesse et de l’emploi des jeunes (MDBAJEJ) a renforcé la mise en œuvre des actions prioritaires des secteurs dont il assure la promotion et le développement.</w:t>
          </w:r>
          <w:r w:rsidR="002808AE" w:rsidRPr="002808AE">
            <w:rPr>
              <w:rFonts w:ascii="Times New Roman" w:eastAsia="Times New Roman" w:hAnsi="Times New Roman" w:cs="Times New Roman"/>
              <w:sz w:val="24"/>
              <w:szCs w:val="23"/>
            </w:rPr>
            <w:t xml:space="preserve"> </w:t>
          </w:r>
        </w:p>
        <w:p w:rsidR="00DD3B74" w:rsidRPr="00091B89" w:rsidRDefault="002808AE" w:rsidP="00091B89">
          <w:pPr>
            <w:spacing w:line="240" w:lineRule="auto"/>
            <w:jc w:val="both"/>
            <w:rPr>
              <w:rFonts w:ascii="Times New Roman" w:eastAsia="Times New Roman" w:hAnsi="Times New Roman" w:cs="Times New Roman"/>
              <w:sz w:val="24"/>
              <w:szCs w:val="23"/>
            </w:rPr>
          </w:pPr>
          <w:r w:rsidRPr="00091B89">
            <w:rPr>
              <w:rFonts w:ascii="Times New Roman" w:eastAsia="Times New Roman" w:hAnsi="Times New Roman" w:cs="Times New Roman"/>
              <w:sz w:val="24"/>
              <w:szCs w:val="23"/>
            </w:rPr>
            <w:t>Ainsi, la mise en œuvre de ces actions a abouti aux résultats ci-après </w:t>
          </w:r>
        </w:p>
        <w:p w:rsidR="00091B89" w:rsidRPr="00091B89" w:rsidRDefault="002808AE" w:rsidP="00262F42">
          <w:pPr>
            <w:pStyle w:val="Paragraphedeliste"/>
            <w:numPr>
              <w:ilvl w:val="0"/>
              <w:numId w:val="30"/>
            </w:numPr>
            <w:spacing w:before="240" w:after="0" w:line="240" w:lineRule="auto"/>
            <w:ind w:left="0" w:firstLine="0"/>
            <w:jc w:val="both"/>
            <w:rPr>
              <w:rFonts w:ascii="Times New Roman" w:eastAsia="Times New Roman" w:hAnsi="Times New Roman"/>
              <w:b/>
              <w:sz w:val="24"/>
              <w:szCs w:val="24"/>
            </w:rPr>
          </w:pPr>
          <w:r w:rsidRPr="00262F42">
            <w:rPr>
              <w:rFonts w:ascii="Times New Roman" w:eastAsia="Times New Roman" w:hAnsi="Times New Roman"/>
              <w:sz w:val="24"/>
              <w:szCs w:val="23"/>
            </w:rPr>
            <w:t>Pour</w:t>
          </w:r>
          <w:r w:rsidRPr="00535FBF">
            <w:rPr>
              <w:rFonts w:ascii="Times New Roman" w:eastAsia="Times New Roman" w:hAnsi="Times New Roman"/>
              <w:b/>
              <w:sz w:val="24"/>
              <w:szCs w:val="23"/>
            </w:rPr>
            <w:t xml:space="preserve"> le renforcement du cadre institutionnel et réglementaire du ministère</w:t>
          </w:r>
          <w:r w:rsidRPr="00091B89">
            <w:rPr>
              <w:rFonts w:ascii="Times New Roman" w:eastAsia="Times New Roman" w:hAnsi="Times New Roman"/>
              <w:sz w:val="24"/>
              <w:szCs w:val="24"/>
            </w:rPr>
            <w:t>,</w:t>
          </w:r>
          <w:r>
            <w:rPr>
              <w:rFonts w:ascii="Times New Roman" w:eastAsia="Times New Roman" w:hAnsi="Times New Roman"/>
              <w:sz w:val="24"/>
              <w:szCs w:val="23"/>
            </w:rPr>
            <w:t xml:space="preserve"> </w:t>
          </w:r>
          <w:r w:rsidR="00091B89" w:rsidRPr="00091B89">
            <w:rPr>
              <w:rFonts w:ascii="Times New Roman" w:hAnsi="Times New Roman"/>
              <w:sz w:val="24"/>
              <w:szCs w:val="24"/>
            </w:rPr>
            <w:t xml:space="preserve">l’Union des chambres régionales de métiers a été mise en place. </w:t>
          </w:r>
          <w:r w:rsidR="00E62740">
            <w:rPr>
              <w:rFonts w:ascii="Times New Roman" w:hAnsi="Times New Roman"/>
              <w:sz w:val="24"/>
              <w:szCs w:val="24"/>
            </w:rPr>
            <w:t>Deux</w:t>
          </w:r>
          <w:r w:rsidR="00091B89" w:rsidRPr="00091B89">
            <w:rPr>
              <w:rFonts w:ascii="Times New Roman" w:hAnsi="Times New Roman"/>
              <w:sz w:val="24"/>
              <w:szCs w:val="24"/>
            </w:rPr>
            <w:t xml:space="preserve"> nouveaux projets financés </w:t>
          </w:r>
          <w:r w:rsidR="00E62740">
            <w:rPr>
              <w:rFonts w:ascii="Times New Roman" w:hAnsi="Times New Roman"/>
              <w:sz w:val="24"/>
              <w:szCs w:val="24"/>
            </w:rPr>
            <w:t>par</w:t>
          </w:r>
          <w:r w:rsidR="00091B89" w:rsidRPr="00091B89">
            <w:rPr>
              <w:rFonts w:ascii="Times New Roman" w:hAnsi="Times New Roman"/>
              <w:sz w:val="24"/>
              <w:szCs w:val="24"/>
            </w:rPr>
            <w:t xml:space="preserve"> la banque mondiale après l’achèvement du projet de développement communautaire et des filets sociaux (PDCplus) </w:t>
          </w:r>
          <w:r w:rsidR="00E62740">
            <w:rPr>
              <w:rFonts w:ascii="Times New Roman" w:hAnsi="Times New Roman"/>
              <w:sz w:val="24"/>
              <w:szCs w:val="24"/>
            </w:rPr>
            <w:t xml:space="preserve">ont </w:t>
          </w:r>
          <w:r w:rsidR="00D77F36">
            <w:rPr>
              <w:rFonts w:ascii="Times New Roman" w:hAnsi="Times New Roman"/>
              <w:sz w:val="24"/>
              <w:szCs w:val="24"/>
            </w:rPr>
            <w:t xml:space="preserve">démarré avec </w:t>
          </w:r>
          <w:r w:rsidR="00091B89" w:rsidRPr="00091B89">
            <w:rPr>
              <w:rFonts w:ascii="Times New Roman" w:hAnsi="Times New Roman"/>
              <w:sz w:val="24"/>
              <w:szCs w:val="24"/>
            </w:rPr>
            <w:t xml:space="preserve">les activités préparatoires notamment la signature des accords de financement, l’élaboration et la validation des manuels de procédures et d’exécution, et le recrutement du personnel clé des projets. Au titre des accords de financement, </w:t>
          </w:r>
          <w:r w:rsidR="00091B89" w:rsidRPr="00091B89">
            <w:rPr>
              <w:rFonts w:ascii="Times New Roman" w:hAnsi="Times New Roman"/>
              <w:sz w:val="24"/>
              <w:szCs w:val="24"/>
              <w:lang w:eastAsia="fr-FR"/>
            </w:rPr>
            <w:t>le ministère</w:t>
          </w:r>
          <w:r w:rsidR="00E62740">
            <w:rPr>
              <w:rFonts w:ascii="Times New Roman" w:hAnsi="Times New Roman"/>
              <w:sz w:val="24"/>
              <w:szCs w:val="24"/>
              <w:lang w:eastAsia="fr-FR"/>
            </w:rPr>
            <w:t>,</w:t>
          </w:r>
          <w:r w:rsidR="00091B89" w:rsidRPr="00091B89">
            <w:rPr>
              <w:rFonts w:ascii="Times New Roman" w:hAnsi="Times New Roman"/>
              <w:sz w:val="24"/>
              <w:szCs w:val="24"/>
              <w:lang w:eastAsia="fr-FR"/>
            </w:rPr>
            <w:t xml:space="preserve"> à travers le PN-PTFM</w:t>
          </w:r>
          <w:r w:rsidR="00E62740">
            <w:rPr>
              <w:rFonts w:ascii="Times New Roman" w:hAnsi="Times New Roman"/>
              <w:sz w:val="24"/>
              <w:szCs w:val="24"/>
              <w:lang w:eastAsia="fr-FR"/>
            </w:rPr>
            <w:t>,</w:t>
          </w:r>
          <w:r w:rsidR="00091B89" w:rsidRPr="00091B89">
            <w:rPr>
              <w:rFonts w:ascii="Times New Roman" w:hAnsi="Times New Roman"/>
              <w:sz w:val="24"/>
              <w:szCs w:val="24"/>
              <w:lang w:eastAsia="fr-FR"/>
            </w:rPr>
            <w:t xml:space="preserve"> en a signé </w:t>
          </w:r>
          <w:r w:rsidR="00E62740">
            <w:rPr>
              <w:rFonts w:ascii="Times New Roman" w:hAnsi="Times New Roman"/>
              <w:sz w:val="24"/>
              <w:szCs w:val="24"/>
              <w:lang w:eastAsia="fr-FR"/>
            </w:rPr>
            <w:t>un</w:t>
          </w:r>
          <w:r w:rsidR="00262F42">
            <w:rPr>
              <w:rFonts w:ascii="Times New Roman" w:hAnsi="Times New Roman"/>
              <w:sz w:val="24"/>
              <w:szCs w:val="24"/>
              <w:lang w:eastAsia="fr-FR"/>
            </w:rPr>
            <w:t>,</w:t>
          </w:r>
          <w:r w:rsidR="00E62740">
            <w:rPr>
              <w:rFonts w:ascii="Times New Roman" w:hAnsi="Times New Roman"/>
              <w:sz w:val="24"/>
              <w:szCs w:val="24"/>
              <w:lang w:eastAsia="fr-FR"/>
            </w:rPr>
            <w:t xml:space="preserve"> </w:t>
          </w:r>
          <w:r w:rsidR="00091B89" w:rsidRPr="00091B89">
            <w:rPr>
              <w:rFonts w:ascii="Times New Roman" w:hAnsi="Times New Roman"/>
              <w:sz w:val="24"/>
              <w:szCs w:val="24"/>
              <w:lang w:eastAsia="fr-FR"/>
            </w:rPr>
            <w:t xml:space="preserve">d’un montant de </w:t>
          </w:r>
          <w:r w:rsidR="00091B89" w:rsidRPr="00262F42">
            <w:rPr>
              <w:rFonts w:ascii="Times New Roman" w:hAnsi="Times New Roman"/>
              <w:b/>
              <w:sz w:val="24"/>
              <w:szCs w:val="24"/>
            </w:rPr>
            <w:t>974 124 125</w:t>
          </w:r>
          <w:r w:rsidR="00091B89" w:rsidRPr="00091B89">
            <w:rPr>
              <w:rFonts w:ascii="Times New Roman" w:hAnsi="Times New Roman"/>
              <w:sz w:val="24"/>
              <w:szCs w:val="24"/>
            </w:rPr>
            <w:t xml:space="preserve"> F CFA avec le Programme d’Urgence de Développement Communautaire </w:t>
          </w:r>
          <w:r w:rsidR="00091B89" w:rsidRPr="00091B89">
            <w:rPr>
              <w:rFonts w:ascii="Times New Roman" w:hAnsi="Times New Roman"/>
              <w:sz w:val="24"/>
              <w:szCs w:val="24"/>
              <w:lang w:eastAsia="fr-FR"/>
            </w:rPr>
            <w:t xml:space="preserve">(PUDC) </w:t>
          </w:r>
          <w:r w:rsidR="00091B89" w:rsidRPr="00091B89">
            <w:rPr>
              <w:rFonts w:ascii="Times New Roman" w:hAnsi="Times New Roman"/>
              <w:sz w:val="24"/>
              <w:szCs w:val="24"/>
            </w:rPr>
            <w:t xml:space="preserve">pour l’acquisition, l’installation et l’opérationnalisation de </w:t>
          </w:r>
          <w:r w:rsidR="00091B89" w:rsidRPr="00262F42">
            <w:rPr>
              <w:rFonts w:ascii="Times New Roman" w:hAnsi="Times New Roman"/>
              <w:b/>
              <w:sz w:val="24"/>
              <w:szCs w:val="24"/>
            </w:rPr>
            <w:t>quarante</w:t>
          </w:r>
          <w:r w:rsidR="00091B89" w:rsidRPr="00091B89">
            <w:rPr>
              <w:rFonts w:ascii="Times New Roman" w:hAnsi="Times New Roman"/>
              <w:sz w:val="24"/>
              <w:szCs w:val="24"/>
            </w:rPr>
            <w:t xml:space="preserve"> (</w:t>
          </w:r>
          <w:r w:rsidR="00091B89" w:rsidRPr="00262F42">
            <w:rPr>
              <w:rFonts w:ascii="Times New Roman" w:hAnsi="Times New Roman"/>
              <w:b/>
              <w:sz w:val="24"/>
              <w:szCs w:val="24"/>
            </w:rPr>
            <w:t>40</w:t>
          </w:r>
          <w:r w:rsidR="00091B89" w:rsidRPr="00091B89">
            <w:rPr>
              <w:rFonts w:ascii="Times New Roman" w:hAnsi="Times New Roman"/>
              <w:sz w:val="24"/>
              <w:szCs w:val="24"/>
            </w:rPr>
            <w:t xml:space="preserve">) </w:t>
          </w:r>
          <w:r w:rsidR="00091B89" w:rsidRPr="00262F42">
            <w:rPr>
              <w:rFonts w:ascii="Times New Roman" w:hAnsi="Times New Roman"/>
              <w:b/>
              <w:sz w:val="24"/>
              <w:szCs w:val="24"/>
            </w:rPr>
            <w:t xml:space="preserve">PTFM </w:t>
          </w:r>
          <w:r w:rsidR="00091B89" w:rsidRPr="00091B89">
            <w:rPr>
              <w:rFonts w:ascii="Times New Roman" w:hAnsi="Times New Roman"/>
              <w:sz w:val="24"/>
              <w:szCs w:val="24"/>
            </w:rPr>
            <w:t xml:space="preserve">solaires. Par ailleurs, </w:t>
          </w:r>
          <w:r w:rsidR="00535FBF">
            <w:rPr>
              <w:rFonts w:ascii="Times New Roman" w:hAnsi="Times New Roman"/>
              <w:sz w:val="24"/>
              <w:szCs w:val="24"/>
            </w:rPr>
            <w:t xml:space="preserve">un </w:t>
          </w:r>
          <w:r w:rsidR="00091B89" w:rsidRPr="00091B89">
            <w:rPr>
              <w:rFonts w:ascii="Times New Roman" w:hAnsi="Times New Roman"/>
              <w:sz w:val="24"/>
              <w:szCs w:val="24"/>
            </w:rPr>
            <w:t>avant-projet de loi portant alimentation scolaire au Togo a été élaboré</w:t>
          </w:r>
          <w:r w:rsidR="00101CE1">
            <w:rPr>
              <w:rFonts w:ascii="Times New Roman" w:hAnsi="Times New Roman"/>
              <w:sz w:val="24"/>
              <w:szCs w:val="24"/>
            </w:rPr>
            <w:t xml:space="preserve"> et en cours de finalisation</w:t>
          </w:r>
          <w:r w:rsidR="009422F3">
            <w:rPr>
              <w:rFonts w:ascii="Times New Roman" w:hAnsi="Times New Roman"/>
              <w:sz w:val="24"/>
              <w:szCs w:val="24"/>
            </w:rPr>
            <w:t>.</w:t>
          </w:r>
        </w:p>
        <w:p w:rsidR="00DD3B74" w:rsidRPr="005876F3" w:rsidRDefault="00DD3B74" w:rsidP="00DD3B74">
          <w:pPr>
            <w:pStyle w:val="Paragraphedeliste"/>
            <w:spacing w:after="0" w:line="240" w:lineRule="auto"/>
            <w:ind w:left="0"/>
            <w:jc w:val="both"/>
            <w:rPr>
              <w:rFonts w:ascii="Arial Narrow" w:eastAsia="Times New Roman" w:hAnsi="Arial Narrow"/>
              <w:sz w:val="24"/>
              <w:szCs w:val="23"/>
            </w:rPr>
          </w:pPr>
        </w:p>
        <w:p w:rsidR="009422F3" w:rsidRPr="00902A7C" w:rsidRDefault="00D40A65" w:rsidP="00902A7C">
          <w:pPr>
            <w:pStyle w:val="Paragraphedeliste"/>
            <w:numPr>
              <w:ilvl w:val="0"/>
              <w:numId w:val="30"/>
            </w:numPr>
            <w:spacing w:after="0" w:line="240" w:lineRule="auto"/>
            <w:jc w:val="both"/>
            <w:rPr>
              <w:rFonts w:ascii="Times New Roman" w:hAnsi="Times New Roman"/>
              <w:b/>
              <w:sz w:val="24"/>
              <w:szCs w:val="23"/>
            </w:rPr>
          </w:pPr>
          <w:r>
            <w:rPr>
              <w:noProof/>
              <w:lang w:eastAsia="fr-FR"/>
            </w:rPr>
            <mc:AlternateContent>
              <mc:Choice Requires="wps">
                <w:drawing>
                  <wp:anchor distT="91440" distB="91440" distL="114300" distR="114300" simplePos="0" relativeHeight="251637248" behindDoc="0" locked="0" layoutInCell="0" allowOverlap="1">
                    <wp:simplePos x="0" y="0"/>
                    <wp:positionH relativeFrom="margin">
                      <wp:posOffset>2814955</wp:posOffset>
                    </wp:positionH>
                    <wp:positionV relativeFrom="margin">
                      <wp:posOffset>3507740</wp:posOffset>
                    </wp:positionV>
                    <wp:extent cx="3514725" cy="4648200"/>
                    <wp:effectExtent l="38100" t="38100" r="104775" b="95250"/>
                    <wp:wrapSquare wrapText="bothSides"/>
                    <wp:docPr id="72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14725" cy="4648200"/>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cmpd="sng">
                              <a:solidFill>
                                <a:schemeClr val="accent6">
                                  <a:lumMod val="100000"/>
                                  <a:lumOff val="0"/>
                                </a:schemeClr>
                              </a:solidFill>
                              <a:prstDash val="solid"/>
                              <a:miter lim="800000"/>
                              <a:headEnd/>
                              <a:tailEnd/>
                            </a:ln>
                            <a:effectLst>
                              <a:outerShdw blurRad="50800" dist="28398" dir="3806097" algn="ctr" rotWithShape="0">
                                <a:schemeClr val="accent6">
                                  <a:lumMod val="50000"/>
                                  <a:lumOff val="0"/>
                                </a:schemeClr>
                              </a:outerShdw>
                            </a:effectLst>
                          </wps:spPr>
                          <wps:txbx>
                            <w:txbxContent>
                              <w:p w:rsidR="00B07C48" w:rsidRPr="00A1408D" w:rsidRDefault="00B07C48" w:rsidP="00606C1C">
                                <w:pPr>
                                  <w:pStyle w:val="Lgende"/>
                                  <w:spacing w:after="0"/>
                                  <w:rPr>
                                    <w:rFonts w:ascii="Calibri" w:eastAsia="Calibri" w:hAnsi="Calibri" w:cs="Times New Roman"/>
                                    <w:noProof/>
                                  </w:rPr>
                                </w:pPr>
                                <w:bookmarkStart w:id="6" w:name="_Toc505075711"/>
                                <w:bookmarkStart w:id="7" w:name="_Toc505075847"/>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1</w:t>
                                </w:r>
                                <w:r w:rsidRPr="00606C1C">
                                  <w:rPr>
                                    <w:rFonts w:ascii="Times New Roman" w:hAnsi="Times New Roman" w:cs="Times New Roman"/>
                                    <w:b/>
                                    <w:color w:val="auto"/>
                                    <w:sz w:val="20"/>
                                    <w:u w:val="single"/>
                                  </w:rPr>
                                  <w:fldChar w:fldCharType="end"/>
                                </w:r>
                                <w:r>
                                  <w:t xml:space="preserve">: </w:t>
                                </w:r>
                                <w:r w:rsidRPr="00606C1C">
                                  <w:rPr>
                                    <w:rFonts w:ascii="Times New Roman" w:hAnsi="Times New Roman" w:cs="Times New Roman"/>
                                    <w:b/>
                                    <w:color w:val="auto"/>
                                    <w:sz w:val="20"/>
                                  </w:rPr>
                                  <w:t>Renforcement des capacités à la Base</w:t>
                                </w:r>
                                <w:bookmarkEnd w:id="6"/>
                                <w:bookmarkEnd w:id="7"/>
                              </w:p>
                              <w:p w:rsidR="00B07C48" w:rsidRDefault="00B07C48" w:rsidP="00DD3B74">
                                <w:pPr>
                                  <w:rPr>
                                    <w:color w:val="5B9BD5" w:themeColor="accent1"/>
                                    <w:sz w:val="20"/>
                                    <w:szCs w:val="20"/>
                                  </w:rPr>
                                </w:pPr>
                                <w:r>
                                  <w:rPr>
                                    <w:noProof/>
                                    <w:lang w:eastAsia="fr-FR"/>
                                  </w:rPr>
                                  <w:drawing>
                                    <wp:inline distT="0" distB="0" distL="0" distR="0">
                                      <wp:extent cx="3162300" cy="1857375"/>
                                      <wp:effectExtent l="0" t="0" r="0" b="9525"/>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07C48" w:rsidRPr="00A1408D" w:rsidRDefault="00B07C48" w:rsidP="00606C1C">
                                <w:pPr>
                                  <w:pStyle w:val="Lgende"/>
                                  <w:spacing w:after="0"/>
                                  <w:rPr>
                                    <w:rFonts w:ascii="Calibri" w:eastAsia="Calibri" w:hAnsi="Calibri" w:cs="Times New Roman"/>
                                    <w:noProof/>
                                  </w:rPr>
                                </w:pPr>
                                <w:bookmarkStart w:id="8" w:name="_Toc505075712"/>
                                <w:bookmarkStart w:id="9" w:name="_Toc505075848"/>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2</w:t>
                                </w:r>
                                <w:r w:rsidRPr="00606C1C">
                                  <w:rPr>
                                    <w:rFonts w:ascii="Times New Roman" w:hAnsi="Times New Roman" w:cs="Times New Roman"/>
                                    <w:b/>
                                    <w:color w:val="auto"/>
                                    <w:sz w:val="20"/>
                                    <w:u w:val="single"/>
                                  </w:rPr>
                                  <w:fldChar w:fldCharType="end"/>
                                </w:r>
                                <w:r w:rsidRPr="00606C1C">
                                  <w:rPr>
                                    <w:rFonts w:ascii="Times New Roman" w:hAnsi="Times New Roman" w:cs="Times New Roman"/>
                                    <w:b/>
                                    <w:color w:val="auto"/>
                                    <w:sz w:val="20"/>
                                    <w:u w:val="single"/>
                                  </w:rPr>
                                  <w:t xml:space="preserve"> :</w:t>
                                </w:r>
                                <w:r w:rsidRPr="00606C1C">
                                  <w:rPr>
                                    <w:color w:val="auto"/>
                                    <w:sz w:val="20"/>
                                  </w:rPr>
                                  <w:t xml:space="preserve"> </w:t>
                                </w:r>
                                <w:r w:rsidRPr="00606C1C">
                                  <w:rPr>
                                    <w:rFonts w:ascii="Times New Roman" w:hAnsi="Times New Roman" w:cs="Times New Roman"/>
                                    <w:b/>
                                    <w:color w:val="auto"/>
                                    <w:sz w:val="20"/>
                                  </w:rPr>
                                  <w:t>Infrastructures de base et PTFM</w:t>
                                </w:r>
                                <w:bookmarkEnd w:id="8"/>
                                <w:bookmarkEnd w:id="9"/>
                              </w:p>
                              <w:p w:rsidR="00B07C48" w:rsidRDefault="00B07C48" w:rsidP="00DD3B74">
                                <w:pPr>
                                  <w:rPr>
                                    <w:color w:val="5B9BD5" w:themeColor="accent1"/>
                                    <w:sz w:val="20"/>
                                    <w:szCs w:val="20"/>
                                  </w:rPr>
                                </w:pPr>
                                <w:r>
                                  <w:rPr>
                                    <w:noProof/>
                                    <w:lang w:eastAsia="fr-FR"/>
                                  </w:rPr>
                                  <w:drawing>
                                    <wp:inline distT="0" distB="0" distL="0" distR="0">
                                      <wp:extent cx="2219325" cy="1323975"/>
                                      <wp:effectExtent l="0" t="0" r="9525" b="9525"/>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left:0;text-align:left;margin-left:221.65pt;margin-top:276.2pt;width:276.75pt;height:366pt;flip:x;z-index:2516372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" o:allowincell="f" fillcolor="#a8d08d [1945]" strokecolor="#70ad47 [3209]" strokeweight="1pt">
                    <v:fill color2="#70ad47 [3209]" focus="50%" type="gradient"/>
                    <v:shadow on="t" color="#375623 [1609]" offset="1pt"/>
                    <v:textbox inset="21.6pt,21.6pt,21.6pt,21.6pt">
                      <w:txbxContent>
                        <w:p w:rsidR="00B07C48" w:rsidRPr="00A1408D" w:rsidRDefault="00B07C48" w:rsidP="00606C1C">
                          <w:pPr>
                            <w:pStyle w:val="Lgende"/>
                            <w:spacing w:after="0"/>
                            <w:rPr>
                              <w:rFonts w:ascii="Calibri" w:eastAsia="Calibri" w:hAnsi="Calibri" w:cs="Times New Roman"/>
                              <w:noProof/>
                            </w:rPr>
                          </w:pPr>
                          <w:bookmarkStart w:id="9" w:name="_Toc505075711"/>
                          <w:bookmarkStart w:id="10" w:name="_Toc505075847"/>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1</w:t>
                          </w:r>
                          <w:r w:rsidRPr="00606C1C">
                            <w:rPr>
                              <w:rFonts w:ascii="Times New Roman" w:hAnsi="Times New Roman" w:cs="Times New Roman"/>
                              <w:b/>
                              <w:color w:val="auto"/>
                              <w:sz w:val="20"/>
                              <w:u w:val="single"/>
                            </w:rPr>
                            <w:fldChar w:fldCharType="end"/>
                          </w:r>
                          <w:r>
                            <w:t xml:space="preserve">: </w:t>
                          </w:r>
                          <w:r w:rsidRPr="00606C1C">
                            <w:rPr>
                              <w:rFonts w:ascii="Times New Roman" w:hAnsi="Times New Roman" w:cs="Times New Roman"/>
                              <w:b/>
                              <w:color w:val="auto"/>
                              <w:sz w:val="20"/>
                            </w:rPr>
                            <w:t>Renforcement des capacités à la Base</w:t>
                          </w:r>
                          <w:bookmarkEnd w:id="9"/>
                          <w:bookmarkEnd w:id="10"/>
                        </w:p>
                        <w:p w:rsidR="00B07C48" w:rsidRDefault="00B07C48" w:rsidP="00DD3B74">
                          <w:pPr>
                            <w:rPr>
                              <w:color w:val="5B9BD5" w:themeColor="accent1"/>
                              <w:sz w:val="20"/>
                              <w:szCs w:val="20"/>
                            </w:rPr>
                          </w:pPr>
                          <w:r>
                            <w:rPr>
                              <w:noProof/>
                              <w:lang w:eastAsia="fr-FR"/>
                            </w:rPr>
                            <w:drawing>
                              <wp:inline distT="0" distB="0" distL="0" distR="0">
                                <wp:extent cx="3162300" cy="1857375"/>
                                <wp:effectExtent l="0" t="0" r="0" b="9525"/>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07C48" w:rsidRPr="00A1408D" w:rsidRDefault="00B07C48" w:rsidP="00606C1C">
                          <w:pPr>
                            <w:pStyle w:val="Lgende"/>
                            <w:spacing w:after="0"/>
                            <w:rPr>
                              <w:rFonts w:ascii="Calibri" w:eastAsia="Calibri" w:hAnsi="Calibri" w:cs="Times New Roman"/>
                              <w:noProof/>
                            </w:rPr>
                          </w:pPr>
                          <w:bookmarkStart w:id="11" w:name="_Toc505075712"/>
                          <w:bookmarkStart w:id="12" w:name="_Toc505075848"/>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2</w:t>
                          </w:r>
                          <w:r w:rsidRPr="00606C1C">
                            <w:rPr>
                              <w:rFonts w:ascii="Times New Roman" w:hAnsi="Times New Roman" w:cs="Times New Roman"/>
                              <w:b/>
                              <w:color w:val="auto"/>
                              <w:sz w:val="20"/>
                              <w:u w:val="single"/>
                            </w:rPr>
                            <w:fldChar w:fldCharType="end"/>
                          </w:r>
                          <w:r w:rsidRPr="00606C1C">
                            <w:rPr>
                              <w:rFonts w:ascii="Times New Roman" w:hAnsi="Times New Roman" w:cs="Times New Roman"/>
                              <w:b/>
                              <w:color w:val="auto"/>
                              <w:sz w:val="20"/>
                              <w:u w:val="single"/>
                            </w:rPr>
                            <w:t xml:space="preserve"> :</w:t>
                          </w:r>
                          <w:r w:rsidRPr="00606C1C">
                            <w:rPr>
                              <w:color w:val="auto"/>
                              <w:sz w:val="20"/>
                            </w:rPr>
                            <w:t xml:space="preserve"> </w:t>
                          </w:r>
                          <w:r w:rsidRPr="00606C1C">
                            <w:rPr>
                              <w:rFonts w:ascii="Times New Roman" w:hAnsi="Times New Roman" w:cs="Times New Roman"/>
                              <w:b/>
                              <w:color w:val="auto"/>
                              <w:sz w:val="20"/>
                            </w:rPr>
                            <w:t>Infrastructures de base et PTFM</w:t>
                          </w:r>
                          <w:bookmarkEnd w:id="11"/>
                          <w:bookmarkEnd w:id="12"/>
                        </w:p>
                        <w:p w:rsidR="00B07C48" w:rsidRDefault="00B07C48" w:rsidP="00DD3B74">
                          <w:pPr>
                            <w:rPr>
                              <w:color w:val="5B9BD5" w:themeColor="accent1"/>
                              <w:sz w:val="20"/>
                              <w:szCs w:val="20"/>
                            </w:rPr>
                          </w:pPr>
                          <w:r>
                            <w:rPr>
                              <w:noProof/>
                              <w:lang w:eastAsia="fr-FR"/>
                            </w:rPr>
                            <w:drawing>
                              <wp:inline distT="0" distB="0" distL="0" distR="0">
                                <wp:extent cx="2219325" cy="1323975"/>
                                <wp:effectExtent l="0" t="0" r="9525" b="9525"/>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xbxContent>
                    </v:textbox>
                    <w10:wrap type="square" anchorx="margin" anchory="margin"/>
                  </v:rect>
                </w:pict>
              </mc:Fallback>
            </mc:AlternateContent>
          </w:r>
          <w:r w:rsidR="00B45A12">
            <w:rPr>
              <w:rFonts w:ascii="Times New Roman" w:eastAsia="Times New Roman" w:hAnsi="Times New Roman"/>
              <w:sz w:val="24"/>
              <w:szCs w:val="23"/>
            </w:rPr>
            <w:t>S’</w:t>
          </w:r>
          <w:r w:rsidR="00B45A12" w:rsidRPr="00D61105">
            <w:rPr>
              <w:rFonts w:ascii="Times New Roman" w:eastAsia="Times New Roman" w:hAnsi="Times New Roman"/>
              <w:sz w:val="24"/>
              <w:szCs w:val="23"/>
            </w:rPr>
            <w:t>agissant du programme « </w:t>
          </w:r>
          <w:r w:rsidR="00B45A12" w:rsidRPr="00D61105">
            <w:rPr>
              <w:rFonts w:ascii="Times New Roman" w:eastAsia="Times New Roman" w:hAnsi="Times New Roman"/>
              <w:b/>
              <w:sz w:val="24"/>
              <w:szCs w:val="23"/>
            </w:rPr>
            <w:t>promotion du développement à la base </w:t>
          </w:r>
          <w:r w:rsidR="00B45A12" w:rsidRPr="00D61105">
            <w:rPr>
              <w:rFonts w:ascii="Times New Roman" w:eastAsia="Times New Roman" w:hAnsi="Times New Roman"/>
              <w:sz w:val="24"/>
              <w:szCs w:val="23"/>
            </w:rPr>
            <w:t xml:space="preserve">», </w:t>
          </w:r>
          <w:r w:rsidR="00B45A12" w:rsidRPr="00D61105">
            <w:rPr>
              <w:rFonts w:ascii="Times New Roman" w:eastAsia="Times New Roman" w:hAnsi="Times New Roman"/>
              <w:b/>
              <w:sz w:val="24"/>
              <w:szCs w:val="23"/>
            </w:rPr>
            <w:t xml:space="preserve">1 </w:t>
          </w:r>
          <w:r w:rsidR="008842CB">
            <w:rPr>
              <w:rFonts w:ascii="Times New Roman" w:eastAsia="Times New Roman" w:hAnsi="Times New Roman"/>
              <w:b/>
              <w:sz w:val="24"/>
              <w:szCs w:val="23"/>
            </w:rPr>
            <w:t>717</w:t>
          </w:r>
          <w:r w:rsidR="00B45A12" w:rsidRPr="00D61105">
            <w:rPr>
              <w:rFonts w:ascii="Times New Roman" w:eastAsia="Times New Roman" w:hAnsi="Times New Roman"/>
              <w:sz w:val="24"/>
              <w:szCs w:val="23"/>
            </w:rPr>
            <w:t xml:space="preserve"> groupements ont été accompagnés pour </w:t>
          </w:r>
          <w:r w:rsidR="002808AE">
            <w:rPr>
              <w:rFonts w:ascii="Times New Roman" w:eastAsia="Times New Roman" w:hAnsi="Times New Roman"/>
              <w:sz w:val="24"/>
              <w:szCs w:val="23"/>
            </w:rPr>
            <w:t>la mise en œuvre d</w:t>
          </w:r>
          <w:r w:rsidR="00B45A12" w:rsidRPr="00D61105">
            <w:rPr>
              <w:rFonts w:ascii="Times New Roman" w:eastAsia="Times New Roman" w:hAnsi="Times New Roman"/>
              <w:sz w:val="24"/>
              <w:szCs w:val="23"/>
            </w:rPr>
            <w:t xml:space="preserve">es AGR </w:t>
          </w:r>
          <w:r w:rsidR="008842CB">
            <w:rPr>
              <w:rFonts w:ascii="Times New Roman" w:eastAsia="Times New Roman" w:hAnsi="Times New Roman"/>
              <w:sz w:val="24"/>
              <w:szCs w:val="23"/>
            </w:rPr>
            <w:t>(</w:t>
          </w:r>
          <w:r w:rsidR="00B45A12" w:rsidRPr="00D61105">
            <w:rPr>
              <w:rFonts w:ascii="Times New Roman" w:eastAsia="Times New Roman" w:hAnsi="Times New Roman"/>
              <w:sz w:val="24"/>
              <w:szCs w:val="23"/>
            </w:rPr>
            <w:t xml:space="preserve">soit </w:t>
          </w:r>
          <w:r w:rsidR="00B45A12" w:rsidRPr="00D61105">
            <w:rPr>
              <w:rFonts w:ascii="Times New Roman" w:eastAsia="Times New Roman" w:hAnsi="Times New Roman"/>
              <w:b/>
              <w:sz w:val="24"/>
              <w:szCs w:val="23"/>
            </w:rPr>
            <w:t>1</w:t>
          </w:r>
          <w:r w:rsidR="008842CB">
            <w:rPr>
              <w:rFonts w:ascii="Times New Roman" w:eastAsia="Times New Roman" w:hAnsi="Times New Roman"/>
              <w:b/>
              <w:sz w:val="24"/>
              <w:szCs w:val="23"/>
            </w:rPr>
            <w:t>27</w:t>
          </w:r>
          <w:r w:rsidR="00B45A12" w:rsidRPr="00D61105">
            <w:rPr>
              <w:rFonts w:ascii="Times New Roman" w:eastAsia="Times New Roman" w:hAnsi="Times New Roman"/>
              <w:b/>
              <w:sz w:val="24"/>
              <w:szCs w:val="23"/>
            </w:rPr>
            <w:t>%</w:t>
          </w:r>
          <w:r w:rsidR="00B45A12" w:rsidRPr="00D61105">
            <w:rPr>
              <w:rFonts w:ascii="Times New Roman" w:eastAsia="Times New Roman" w:hAnsi="Times New Roman"/>
              <w:sz w:val="24"/>
              <w:szCs w:val="23"/>
            </w:rPr>
            <w:t xml:space="preserve"> </w:t>
          </w:r>
          <w:r w:rsidR="008842CB">
            <w:rPr>
              <w:rFonts w:ascii="Times New Roman" w:eastAsia="Times New Roman" w:hAnsi="Times New Roman"/>
              <w:sz w:val="24"/>
              <w:szCs w:val="23"/>
            </w:rPr>
            <w:t>de réalisation)</w:t>
          </w:r>
          <w:r w:rsidR="00B45A12" w:rsidRPr="00D61105">
            <w:rPr>
              <w:rFonts w:ascii="Times New Roman" w:eastAsia="Times New Roman" w:hAnsi="Times New Roman"/>
              <w:sz w:val="24"/>
              <w:szCs w:val="23"/>
            </w:rPr>
            <w:t xml:space="preserve">. Parallèlement, les capacités de </w:t>
          </w:r>
          <w:r w:rsidR="00B45A12" w:rsidRPr="00D61105">
            <w:rPr>
              <w:rFonts w:ascii="Times New Roman" w:eastAsia="Times New Roman" w:hAnsi="Times New Roman"/>
              <w:b/>
              <w:sz w:val="24"/>
              <w:szCs w:val="23"/>
            </w:rPr>
            <w:t>1 351 CDB</w:t>
          </w:r>
          <w:r w:rsidR="00B45A12" w:rsidRPr="00D61105">
            <w:rPr>
              <w:rFonts w:ascii="Times New Roman" w:eastAsia="Times New Roman" w:hAnsi="Times New Roman"/>
              <w:sz w:val="24"/>
              <w:szCs w:val="23"/>
            </w:rPr>
            <w:t xml:space="preserve"> ont été renforcées au cours de l’année </w:t>
          </w:r>
          <w:r w:rsidR="009C5522">
            <w:rPr>
              <w:rFonts w:ascii="Times New Roman" w:eastAsia="Times New Roman" w:hAnsi="Times New Roman"/>
              <w:sz w:val="24"/>
              <w:szCs w:val="23"/>
            </w:rPr>
            <w:t>(</w:t>
          </w:r>
          <w:r w:rsidR="009C5522" w:rsidRPr="009C5522">
            <w:rPr>
              <w:rFonts w:ascii="Times New Roman" w:eastAsia="Times New Roman" w:hAnsi="Times New Roman"/>
              <w:b/>
              <w:sz w:val="24"/>
              <w:szCs w:val="23"/>
            </w:rPr>
            <w:t>127</w:t>
          </w:r>
          <w:r w:rsidR="00B45A12" w:rsidRPr="00D61105">
            <w:rPr>
              <w:rFonts w:ascii="Times New Roman" w:eastAsia="Times New Roman" w:hAnsi="Times New Roman"/>
              <w:b/>
              <w:sz w:val="24"/>
              <w:szCs w:val="23"/>
            </w:rPr>
            <w:t>%</w:t>
          </w:r>
          <w:r w:rsidR="009C5522">
            <w:rPr>
              <w:rFonts w:ascii="Times New Roman" w:eastAsia="Times New Roman" w:hAnsi="Times New Roman"/>
              <w:b/>
              <w:sz w:val="24"/>
              <w:szCs w:val="23"/>
            </w:rPr>
            <w:t xml:space="preserve"> </w:t>
          </w:r>
          <w:r w:rsidR="009C5522" w:rsidRPr="009C5522">
            <w:rPr>
              <w:rFonts w:ascii="Times New Roman" w:eastAsia="Times New Roman" w:hAnsi="Times New Roman"/>
              <w:sz w:val="24"/>
              <w:szCs w:val="23"/>
            </w:rPr>
            <w:t>de cible prévue)</w:t>
          </w:r>
          <w:r w:rsidR="00B45A12" w:rsidRPr="009C5522">
            <w:rPr>
              <w:rFonts w:ascii="Times New Roman" w:eastAsia="Times New Roman" w:hAnsi="Times New Roman"/>
              <w:sz w:val="24"/>
              <w:szCs w:val="23"/>
            </w:rPr>
            <w:t>.</w:t>
          </w:r>
          <w:r w:rsidR="00B45A12" w:rsidRPr="00D61105">
            <w:rPr>
              <w:rFonts w:ascii="Times New Roman" w:eastAsia="Times New Roman" w:hAnsi="Times New Roman"/>
              <w:sz w:val="24"/>
              <w:szCs w:val="23"/>
            </w:rPr>
            <w:t xml:space="preserve"> Le ministère a également appuyé </w:t>
          </w:r>
          <w:r w:rsidR="00B45A12" w:rsidRPr="00D61105">
            <w:rPr>
              <w:rFonts w:ascii="Times New Roman" w:eastAsia="Times New Roman" w:hAnsi="Times New Roman"/>
              <w:b/>
              <w:sz w:val="24"/>
              <w:szCs w:val="23"/>
            </w:rPr>
            <w:t xml:space="preserve">219 </w:t>
          </w:r>
          <w:r w:rsidR="00B45A12" w:rsidRPr="00D61105">
            <w:rPr>
              <w:rFonts w:ascii="Times New Roman" w:eastAsia="Times New Roman" w:hAnsi="Times New Roman"/>
              <w:sz w:val="24"/>
              <w:szCs w:val="23"/>
            </w:rPr>
            <w:t>comités de développement dans le cadre de l’élaboration de leurs plans d'action au cours de l’année</w:t>
          </w:r>
          <w:r w:rsidR="009C5522">
            <w:rPr>
              <w:rFonts w:ascii="Times New Roman" w:eastAsia="Times New Roman" w:hAnsi="Times New Roman"/>
              <w:sz w:val="24"/>
              <w:szCs w:val="23"/>
            </w:rPr>
            <w:t xml:space="preserve"> (</w:t>
          </w:r>
          <w:r w:rsidR="00B45A12" w:rsidRPr="00D61105">
            <w:rPr>
              <w:rFonts w:ascii="Times New Roman" w:eastAsia="Times New Roman" w:hAnsi="Times New Roman"/>
              <w:sz w:val="24"/>
              <w:szCs w:val="23"/>
            </w:rPr>
            <w:t xml:space="preserve">soit un taux de réalisation de </w:t>
          </w:r>
          <w:r w:rsidR="00B45A12" w:rsidRPr="00D61105">
            <w:rPr>
              <w:rFonts w:ascii="Times New Roman" w:eastAsia="Times New Roman" w:hAnsi="Times New Roman"/>
              <w:b/>
              <w:sz w:val="24"/>
              <w:szCs w:val="23"/>
            </w:rPr>
            <w:t>110%</w:t>
          </w:r>
          <w:r w:rsidR="009C5522">
            <w:rPr>
              <w:rFonts w:ascii="Times New Roman" w:eastAsia="Times New Roman" w:hAnsi="Times New Roman"/>
              <w:b/>
              <w:sz w:val="24"/>
              <w:szCs w:val="23"/>
            </w:rPr>
            <w:t>)</w:t>
          </w:r>
          <w:r w:rsidR="00B45A12" w:rsidRPr="009C5522">
            <w:rPr>
              <w:rFonts w:ascii="Times New Roman" w:eastAsia="Times New Roman" w:hAnsi="Times New Roman"/>
              <w:sz w:val="24"/>
              <w:szCs w:val="23"/>
            </w:rPr>
            <w:t xml:space="preserve">. </w:t>
          </w:r>
          <w:r w:rsidR="00B45A12" w:rsidRPr="009C5522">
            <w:rPr>
              <w:rFonts w:ascii="Times New Roman" w:hAnsi="Times New Roman"/>
              <w:sz w:val="24"/>
              <w:szCs w:val="23"/>
            </w:rPr>
            <w:t xml:space="preserve">Pour </w:t>
          </w:r>
          <w:r w:rsidR="00B45A12" w:rsidRPr="00D61105">
            <w:rPr>
              <w:rFonts w:ascii="Times New Roman" w:hAnsi="Times New Roman"/>
              <w:sz w:val="24"/>
              <w:szCs w:val="23"/>
            </w:rPr>
            <w:t xml:space="preserve">la mise en place des infrastructures socio communautaires et </w:t>
          </w:r>
          <w:r w:rsidR="00B45A12" w:rsidRPr="00902A7C">
            <w:rPr>
              <w:rFonts w:ascii="Times New Roman" w:hAnsi="Times New Roman"/>
              <w:sz w:val="24"/>
              <w:szCs w:val="23"/>
            </w:rPr>
            <w:t>économiques,</w:t>
          </w:r>
          <w:r w:rsidR="00B45A12" w:rsidRPr="00D61105">
            <w:rPr>
              <w:rFonts w:ascii="Times New Roman" w:hAnsi="Times New Roman"/>
              <w:b/>
              <w:sz w:val="24"/>
              <w:szCs w:val="23"/>
            </w:rPr>
            <w:t xml:space="preserve"> 277</w:t>
          </w:r>
          <w:r w:rsidR="00B45A12" w:rsidRPr="00D61105">
            <w:rPr>
              <w:rFonts w:ascii="Times New Roman" w:hAnsi="Times New Roman"/>
              <w:sz w:val="24"/>
              <w:szCs w:val="23"/>
            </w:rPr>
            <w:t xml:space="preserve"> réalisations ont été enregistrées (soit </w:t>
          </w:r>
          <w:r w:rsidR="00B45A12" w:rsidRPr="00D61105">
            <w:rPr>
              <w:rFonts w:ascii="Times New Roman" w:hAnsi="Times New Roman"/>
              <w:b/>
              <w:sz w:val="24"/>
              <w:szCs w:val="23"/>
            </w:rPr>
            <w:t>92%</w:t>
          </w:r>
          <w:r w:rsidR="008842CB" w:rsidRPr="00CF1A19">
            <w:rPr>
              <w:rFonts w:ascii="Times New Roman" w:hAnsi="Times New Roman"/>
              <w:sz w:val="24"/>
              <w:szCs w:val="23"/>
            </w:rPr>
            <w:t xml:space="preserve"> </w:t>
          </w:r>
          <w:r w:rsidR="00B45A12" w:rsidRPr="00D61105">
            <w:rPr>
              <w:rFonts w:ascii="Times New Roman" w:hAnsi="Times New Roman"/>
              <w:sz w:val="24"/>
              <w:szCs w:val="23"/>
            </w:rPr>
            <w:t xml:space="preserve">par rapport à la cible annuelle prévue). </w:t>
          </w:r>
          <w:r w:rsidR="00B45A12" w:rsidRPr="00D61105">
            <w:rPr>
              <w:rFonts w:ascii="Times New Roman" w:eastAsia="Times New Roman" w:hAnsi="Times New Roman"/>
              <w:sz w:val="24"/>
              <w:szCs w:val="23"/>
            </w:rPr>
            <w:t xml:space="preserve">En outre, </w:t>
          </w:r>
          <w:r w:rsidR="00B45A12" w:rsidRPr="00D61105">
            <w:rPr>
              <w:rFonts w:ascii="Times New Roman" w:eastAsia="Times New Roman" w:hAnsi="Times New Roman"/>
              <w:b/>
              <w:sz w:val="24"/>
              <w:szCs w:val="23"/>
            </w:rPr>
            <w:t>77</w:t>
          </w:r>
          <w:r w:rsidR="00B45A12" w:rsidRPr="00D61105">
            <w:rPr>
              <w:rFonts w:ascii="Times New Roman" w:eastAsia="Times New Roman" w:hAnsi="Times New Roman"/>
              <w:sz w:val="24"/>
              <w:szCs w:val="23"/>
            </w:rPr>
            <w:t xml:space="preserve"> plateformes multifonctionnelles ont été installées (</w:t>
          </w:r>
          <w:r w:rsidR="00B45A12" w:rsidRPr="00D61105">
            <w:rPr>
              <w:rFonts w:ascii="Times New Roman" w:eastAsia="Times New Roman" w:hAnsi="Times New Roman"/>
              <w:b/>
              <w:sz w:val="24"/>
              <w:szCs w:val="23"/>
            </w:rPr>
            <w:t>140%</w:t>
          </w:r>
          <w:r w:rsidR="00B45A12" w:rsidRPr="00D61105">
            <w:rPr>
              <w:rFonts w:ascii="Times New Roman" w:eastAsia="Times New Roman" w:hAnsi="Times New Roman"/>
              <w:sz w:val="24"/>
              <w:szCs w:val="23"/>
            </w:rPr>
            <w:t xml:space="preserve"> de réalisation). </w:t>
          </w:r>
          <w:r w:rsidR="00B45A12" w:rsidRPr="00D61105">
            <w:rPr>
              <w:rFonts w:ascii="Times New Roman" w:hAnsi="Times New Roman"/>
              <w:sz w:val="24"/>
              <w:szCs w:val="23"/>
            </w:rPr>
            <w:t>La poursuite de</w:t>
          </w:r>
          <w:r w:rsidR="002808AE">
            <w:rPr>
              <w:rFonts w:ascii="Times New Roman" w:hAnsi="Times New Roman"/>
              <w:sz w:val="24"/>
              <w:szCs w:val="23"/>
            </w:rPr>
            <w:t>s activités de</w:t>
          </w:r>
          <w:r w:rsidR="00B45A12" w:rsidRPr="00D61105">
            <w:rPr>
              <w:rFonts w:ascii="Times New Roman" w:hAnsi="Times New Roman"/>
              <w:sz w:val="24"/>
              <w:szCs w:val="23"/>
            </w:rPr>
            <w:t xml:space="preserve"> promotion des filets sociaux a permis de toucher </w:t>
          </w:r>
          <w:r w:rsidR="00B45A12" w:rsidRPr="00D61105">
            <w:rPr>
              <w:rFonts w:ascii="Times New Roman" w:hAnsi="Times New Roman"/>
              <w:b/>
              <w:sz w:val="24"/>
              <w:szCs w:val="23"/>
            </w:rPr>
            <w:t>17 362</w:t>
          </w:r>
          <w:r w:rsidR="00B45A12" w:rsidRPr="00D61105">
            <w:rPr>
              <w:rFonts w:ascii="Times New Roman" w:hAnsi="Times New Roman"/>
              <w:sz w:val="24"/>
              <w:szCs w:val="23"/>
            </w:rPr>
            <w:t xml:space="preserve"> bénéficiaires pour le projet de </w:t>
          </w:r>
          <w:r w:rsidR="00902A7C">
            <w:rPr>
              <w:rFonts w:ascii="Times New Roman" w:hAnsi="Times New Roman"/>
              <w:sz w:val="24"/>
              <w:szCs w:val="23"/>
            </w:rPr>
            <w:t>transfert monétaire</w:t>
          </w:r>
          <w:r w:rsidR="00B45A12" w:rsidRPr="00D61105">
            <w:rPr>
              <w:rFonts w:ascii="Times New Roman" w:hAnsi="Times New Roman"/>
              <w:sz w:val="24"/>
              <w:szCs w:val="23"/>
            </w:rPr>
            <w:t xml:space="preserve"> (</w:t>
          </w:r>
          <w:r w:rsidR="00B45A12" w:rsidRPr="00D61105">
            <w:rPr>
              <w:rFonts w:ascii="Times New Roman" w:hAnsi="Times New Roman"/>
              <w:b/>
              <w:sz w:val="24"/>
              <w:szCs w:val="23"/>
            </w:rPr>
            <w:t>124%</w:t>
          </w:r>
          <w:r w:rsidR="00902A7C">
            <w:rPr>
              <w:rFonts w:ascii="Times New Roman" w:hAnsi="Times New Roman"/>
              <w:sz w:val="24"/>
              <w:szCs w:val="23"/>
            </w:rPr>
            <w:t xml:space="preserve"> de la cible)</w:t>
          </w:r>
          <w:r w:rsidR="00B45A12" w:rsidRPr="00D61105">
            <w:rPr>
              <w:rFonts w:ascii="Times New Roman" w:hAnsi="Times New Roman"/>
              <w:sz w:val="24"/>
              <w:szCs w:val="23"/>
            </w:rPr>
            <w:t xml:space="preserve"> </w:t>
          </w:r>
          <w:r w:rsidR="00902A7C">
            <w:rPr>
              <w:rFonts w:ascii="Times New Roman" w:hAnsi="Times New Roman"/>
              <w:sz w:val="24"/>
              <w:szCs w:val="23"/>
            </w:rPr>
            <w:t xml:space="preserve">et </w:t>
          </w:r>
          <w:r w:rsidR="00B45A12" w:rsidRPr="00D61105">
            <w:rPr>
              <w:rFonts w:ascii="Times New Roman" w:hAnsi="Times New Roman"/>
              <w:sz w:val="24"/>
              <w:szCs w:val="23"/>
            </w:rPr>
            <w:t xml:space="preserve">de servir </w:t>
          </w:r>
          <w:r w:rsidR="00B45A12" w:rsidRPr="00D61105">
            <w:rPr>
              <w:rFonts w:ascii="Times New Roman" w:hAnsi="Times New Roman"/>
              <w:b/>
              <w:sz w:val="24"/>
              <w:szCs w:val="23"/>
            </w:rPr>
            <w:t>88 927</w:t>
          </w:r>
          <w:r w:rsidR="00B45A12" w:rsidRPr="00D61105">
            <w:rPr>
              <w:rFonts w:ascii="Times New Roman" w:hAnsi="Times New Roman"/>
              <w:sz w:val="24"/>
              <w:szCs w:val="23"/>
            </w:rPr>
            <w:t xml:space="preserve"> élèves au niveau des cantines scolaires</w:t>
          </w:r>
          <w:r w:rsidR="00902A7C">
            <w:rPr>
              <w:rFonts w:ascii="Times New Roman" w:hAnsi="Times New Roman"/>
              <w:sz w:val="24"/>
              <w:szCs w:val="23"/>
            </w:rPr>
            <w:t xml:space="preserve"> (</w:t>
          </w:r>
          <w:r w:rsidR="00B45A12" w:rsidRPr="00D61105">
            <w:rPr>
              <w:rFonts w:ascii="Times New Roman" w:hAnsi="Times New Roman"/>
              <w:sz w:val="24"/>
              <w:szCs w:val="23"/>
            </w:rPr>
            <w:t xml:space="preserve">soit un taux de réalisation de </w:t>
          </w:r>
          <w:r w:rsidR="00B45A12" w:rsidRPr="00D61105">
            <w:rPr>
              <w:rFonts w:ascii="Times New Roman" w:hAnsi="Times New Roman"/>
              <w:b/>
              <w:sz w:val="24"/>
              <w:szCs w:val="23"/>
            </w:rPr>
            <w:t>105%</w:t>
          </w:r>
          <w:r w:rsidR="00902A7C" w:rsidRPr="00902A7C">
            <w:rPr>
              <w:rFonts w:ascii="Times New Roman" w:hAnsi="Times New Roman"/>
              <w:sz w:val="24"/>
              <w:szCs w:val="23"/>
            </w:rPr>
            <w:t>)</w:t>
          </w:r>
          <w:r w:rsidR="00B45A12" w:rsidRPr="00D61105">
            <w:rPr>
              <w:rFonts w:ascii="Times New Roman" w:hAnsi="Times New Roman"/>
              <w:sz w:val="24"/>
              <w:szCs w:val="23"/>
            </w:rPr>
            <w:t xml:space="preserve">. Pour la réalisation de toutes ces actions, le secteur du développement à la base a mobilisé </w:t>
          </w:r>
          <w:r w:rsidR="00B45A12" w:rsidRPr="00D61105">
            <w:rPr>
              <w:rFonts w:ascii="Times New Roman" w:hAnsi="Times New Roman"/>
              <w:b/>
              <w:sz w:val="24"/>
              <w:szCs w:val="23"/>
            </w:rPr>
            <w:t>1</w:t>
          </w:r>
          <w:r w:rsidR="00BB77C8">
            <w:rPr>
              <w:rFonts w:ascii="Times New Roman" w:hAnsi="Times New Roman"/>
              <w:b/>
              <w:sz w:val="24"/>
              <w:szCs w:val="23"/>
            </w:rPr>
            <w:t>3</w:t>
          </w:r>
          <w:r w:rsidR="00B45A12" w:rsidRPr="00D61105">
            <w:rPr>
              <w:rFonts w:ascii="Times New Roman" w:hAnsi="Times New Roman"/>
              <w:b/>
              <w:sz w:val="24"/>
              <w:szCs w:val="23"/>
            </w:rPr>
            <w:t>,</w:t>
          </w:r>
          <w:r w:rsidR="00BB77C8">
            <w:rPr>
              <w:rFonts w:ascii="Times New Roman" w:hAnsi="Times New Roman"/>
              <w:b/>
              <w:sz w:val="24"/>
              <w:szCs w:val="23"/>
            </w:rPr>
            <w:t>5</w:t>
          </w:r>
          <w:r w:rsidR="008F5723">
            <w:rPr>
              <w:rFonts w:ascii="Times New Roman" w:hAnsi="Times New Roman"/>
              <w:b/>
              <w:sz w:val="24"/>
              <w:szCs w:val="23"/>
            </w:rPr>
            <w:t>5</w:t>
          </w:r>
          <w:r w:rsidR="00B45A12" w:rsidRPr="00D61105">
            <w:rPr>
              <w:rFonts w:ascii="Times New Roman" w:hAnsi="Times New Roman"/>
              <w:b/>
              <w:sz w:val="24"/>
              <w:szCs w:val="23"/>
            </w:rPr>
            <w:t xml:space="preserve"> milliards FCFA </w:t>
          </w:r>
          <w:r w:rsidR="00B45A12" w:rsidRPr="00FD6A52">
            <w:rPr>
              <w:rFonts w:ascii="Times New Roman" w:hAnsi="Times New Roman"/>
              <w:sz w:val="24"/>
              <w:szCs w:val="23"/>
            </w:rPr>
            <w:t>contre</w:t>
          </w:r>
          <w:r w:rsidR="00B45A12" w:rsidRPr="00D61105">
            <w:rPr>
              <w:rFonts w:ascii="Times New Roman" w:hAnsi="Times New Roman"/>
              <w:b/>
              <w:sz w:val="24"/>
              <w:szCs w:val="23"/>
            </w:rPr>
            <w:t xml:space="preserve"> 10,19 milliards FCFA </w:t>
          </w:r>
          <w:r w:rsidR="00B45A12" w:rsidRPr="00D61105">
            <w:rPr>
              <w:rFonts w:ascii="Times New Roman" w:hAnsi="Times New Roman"/>
              <w:sz w:val="24"/>
              <w:szCs w:val="23"/>
            </w:rPr>
            <w:t>en 2016</w:t>
          </w:r>
          <w:r w:rsidR="00B45A12" w:rsidRPr="00D61105">
            <w:rPr>
              <w:rFonts w:ascii="Times New Roman" w:hAnsi="Times New Roman"/>
              <w:b/>
              <w:sz w:val="24"/>
              <w:szCs w:val="23"/>
            </w:rPr>
            <w:t>.</w:t>
          </w:r>
        </w:p>
        <w:p w:rsidR="00DD3B74" w:rsidRDefault="00DD3B74" w:rsidP="00DD3B74">
          <w:pPr>
            <w:pStyle w:val="Paragraphedeliste"/>
            <w:spacing w:before="240" w:after="20" w:line="240" w:lineRule="auto"/>
            <w:ind w:left="0"/>
            <w:jc w:val="both"/>
            <w:rPr>
              <w:rFonts w:ascii="Arial Narrow" w:eastAsia="Times New Roman" w:hAnsi="Arial Narrow"/>
              <w:sz w:val="24"/>
              <w:szCs w:val="23"/>
            </w:rPr>
          </w:pPr>
        </w:p>
        <w:p w:rsidR="00DD3B74" w:rsidRPr="00535FBF" w:rsidRDefault="002808AE" w:rsidP="00DD3B74">
          <w:pPr>
            <w:pStyle w:val="Paragraphedeliste"/>
            <w:numPr>
              <w:ilvl w:val="0"/>
              <w:numId w:val="30"/>
            </w:numPr>
            <w:spacing w:before="240" w:after="20" w:line="240" w:lineRule="auto"/>
            <w:jc w:val="both"/>
            <w:rPr>
              <w:rFonts w:ascii="Times New Roman" w:eastAsia="Times New Roman" w:hAnsi="Times New Roman"/>
              <w:sz w:val="24"/>
              <w:szCs w:val="23"/>
            </w:rPr>
          </w:pPr>
          <w:r>
            <w:rPr>
              <w:rFonts w:ascii="Times New Roman" w:eastAsia="Times New Roman" w:hAnsi="Times New Roman"/>
              <w:sz w:val="24"/>
              <w:szCs w:val="23"/>
            </w:rPr>
            <w:t>Concernant</w:t>
          </w:r>
          <w:r w:rsidR="00DD3B74" w:rsidRPr="00FD6A52">
            <w:rPr>
              <w:rFonts w:ascii="Times New Roman" w:eastAsia="Times New Roman" w:hAnsi="Times New Roman"/>
              <w:sz w:val="24"/>
              <w:szCs w:val="23"/>
            </w:rPr>
            <w:t xml:space="preserve"> le </w:t>
          </w:r>
          <w:r w:rsidR="00DD3B74" w:rsidRPr="00FD6A52">
            <w:rPr>
              <w:rFonts w:ascii="Times New Roman" w:eastAsia="Times New Roman" w:hAnsi="Times New Roman"/>
              <w:b/>
              <w:sz w:val="24"/>
              <w:szCs w:val="23"/>
            </w:rPr>
            <w:t>secteur de l’Artisanat</w:t>
          </w:r>
          <w:r w:rsidR="00DD3B74" w:rsidRPr="00FD6A52">
            <w:rPr>
              <w:rFonts w:ascii="Times New Roman" w:eastAsia="Times New Roman" w:hAnsi="Times New Roman"/>
              <w:sz w:val="24"/>
              <w:szCs w:val="23"/>
            </w:rPr>
            <w:t>, on note pour le co</w:t>
          </w:r>
          <w:r w:rsidR="00A87A7C" w:rsidRPr="00FD6A52">
            <w:rPr>
              <w:rFonts w:ascii="Times New Roman" w:eastAsia="Times New Roman" w:hAnsi="Times New Roman"/>
              <w:sz w:val="24"/>
              <w:szCs w:val="23"/>
            </w:rPr>
            <w:t>mpte de l’année 2017</w:t>
          </w:r>
          <w:r w:rsidR="00DD3B74" w:rsidRPr="00FD6A52">
            <w:rPr>
              <w:rFonts w:ascii="Times New Roman" w:eastAsia="Times New Roman" w:hAnsi="Times New Roman"/>
              <w:sz w:val="24"/>
              <w:szCs w:val="23"/>
            </w:rPr>
            <w:t xml:space="preserve">, </w:t>
          </w:r>
          <w:r>
            <w:rPr>
              <w:rFonts w:ascii="Times New Roman" w:eastAsia="Times New Roman" w:hAnsi="Times New Roman"/>
              <w:sz w:val="24"/>
              <w:szCs w:val="23"/>
            </w:rPr>
            <w:t xml:space="preserve">la formation de </w:t>
          </w:r>
          <w:r w:rsidR="004F66F2">
            <w:rPr>
              <w:rFonts w:ascii="Times New Roman" w:eastAsia="Times New Roman" w:hAnsi="Times New Roman"/>
              <w:b/>
              <w:sz w:val="24"/>
              <w:szCs w:val="23"/>
            </w:rPr>
            <w:t>1 017</w:t>
          </w:r>
          <w:r w:rsidR="00DD3B74" w:rsidRPr="00FD6A52">
            <w:rPr>
              <w:rFonts w:ascii="Times New Roman" w:eastAsia="Times New Roman" w:hAnsi="Times New Roman"/>
              <w:sz w:val="24"/>
              <w:szCs w:val="23"/>
            </w:rPr>
            <w:t xml:space="preserve"> maîtres artisans </w:t>
          </w:r>
          <w:r w:rsidR="004F66F2">
            <w:rPr>
              <w:rFonts w:ascii="Times New Roman" w:eastAsia="Times New Roman" w:hAnsi="Times New Roman"/>
              <w:sz w:val="24"/>
              <w:szCs w:val="23"/>
            </w:rPr>
            <w:t>(</w:t>
          </w:r>
          <w:r w:rsidR="00A87A7C" w:rsidRPr="00FD6A52">
            <w:rPr>
              <w:rFonts w:ascii="Times New Roman" w:eastAsia="Times New Roman" w:hAnsi="Times New Roman"/>
              <w:b/>
              <w:sz w:val="24"/>
              <w:szCs w:val="23"/>
            </w:rPr>
            <w:t>72</w:t>
          </w:r>
          <w:r w:rsidR="00DD3B74" w:rsidRPr="00FD6A52">
            <w:rPr>
              <w:rFonts w:ascii="Times New Roman" w:eastAsia="Times New Roman" w:hAnsi="Times New Roman"/>
              <w:sz w:val="24"/>
              <w:szCs w:val="23"/>
            </w:rPr>
            <w:t>% par rapport à la cible annuelle</w:t>
          </w:r>
          <w:r w:rsidR="004F66F2">
            <w:rPr>
              <w:rFonts w:ascii="Times New Roman" w:eastAsia="Times New Roman" w:hAnsi="Times New Roman"/>
              <w:sz w:val="24"/>
              <w:szCs w:val="23"/>
            </w:rPr>
            <w:t>)</w:t>
          </w:r>
          <w:r>
            <w:rPr>
              <w:rFonts w:ascii="Times New Roman" w:eastAsia="Times New Roman" w:hAnsi="Times New Roman"/>
              <w:sz w:val="24"/>
              <w:szCs w:val="23"/>
            </w:rPr>
            <w:t>. A</w:t>
          </w:r>
          <w:r w:rsidR="00DD3B74" w:rsidRPr="00FD6A52">
            <w:rPr>
              <w:rFonts w:ascii="Times New Roman" w:eastAsia="Times New Roman" w:hAnsi="Times New Roman"/>
              <w:sz w:val="24"/>
              <w:szCs w:val="23"/>
            </w:rPr>
            <w:t xml:space="preserve">ussi </w:t>
          </w:r>
          <w:r w:rsidR="00A87A7C" w:rsidRPr="00FD6A52">
            <w:rPr>
              <w:rFonts w:ascii="Times New Roman" w:eastAsia="Times New Roman" w:hAnsi="Times New Roman"/>
              <w:b/>
              <w:sz w:val="24"/>
              <w:szCs w:val="23"/>
            </w:rPr>
            <w:t xml:space="preserve">461 </w:t>
          </w:r>
          <w:r w:rsidR="00DD3B74" w:rsidRPr="00FD6A52">
            <w:rPr>
              <w:rFonts w:ascii="Times New Roman" w:eastAsia="Times New Roman" w:hAnsi="Times New Roman"/>
              <w:sz w:val="24"/>
              <w:szCs w:val="23"/>
            </w:rPr>
            <w:t>artisans ont</w:t>
          </w:r>
          <w:r>
            <w:rPr>
              <w:rFonts w:ascii="Times New Roman" w:eastAsia="Times New Roman" w:hAnsi="Times New Roman"/>
              <w:sz w:val="24"/>
              <w:szCs w:val="23"/>
            </w:rPr>
            <w:t>-ils</w:t>
          </w:r>
          <w:r w:rsidR="00DD3B74" w:rsidRPr="00FD6A52">
            <w:rPr>
              <w:rFonts w:ascii="Times New Roman" w:eastAsia="Times New Roman" w:hAnsi="Times New Roman"/>
              <w:sz w:val="24"/>
              <w:szCs w:val="23"/>
            </w:rPr>
            <w:t xml:space="preserve"> participé aux différentes foires nationales et internationales</w:t>
          </w:r>
          <w:r w:rsidR="004F66F2">
            <w:rPr>
              <w:rFonts w:ascii="Times New Roman" w:eastAsia="Times New Roman" w:hAnsi="Times New Roman"/>
              <w:sz w:val="24"/>
              <w:szCs w:val="23"/>
            </w:rPr>
            <w:t xml:space="preserve"> (soit un taux</w:t>
          </w:r>
          <w:r w:rsidR="00DD3B74" w:rsidRPr="00FD6A52">
            <w:rPr>
              <w:rFonts w:ascii="Times New Roman" w:eastAsia="Times New Roman" w:hAnsi="Times New Roman"/>
              <w:sz w:val="24"/>
              <w:szCs w:val="23"/>
            </w:rPr>
            <w:t xml:space="preserve"> de réalisation de </w:t>
          </w:r>
          <w:r w:rsidR="00A87A7C" w:rsidRPr="00FD6A52">
            <w:rPr>
              <w:rFonts w:ascii="Times New Roman" w:eastAsia="Times New Roman" w:hAnsi="Times New Roman"/>
              <w:b/>
              <w:sz w:val="24"/>
              <w:szCs w:val="23"/>
            </w:rPr>
            <w:t>132</w:t>
          </w:r>
          <w:r w:rsidR="00DD3B74" w:rsidRPr="00FD6A52">
            <w:rPr>
              <w:rFonts w:ascii="Times New Roman" w:eastAsia="Times New Roman" w:hAnsi="Times New Roman"/>
              <w:b/>
              <w:sz w:val="24"/>
              <w:szCs w:val="23"/>
            </w:rPr>
            <w:t>%</w:t>
          </w:r>
          <w:r w:rsidR="004F66F2" w:rsidRPr="004F66F2">
            <w:rPr>
              <w:rFonts w:ascii="Times New Roman" w:eastAsia="Times New Roman" w:hAnsi="Times New Roman"/>
              <w:sz w:val="24"/>
              <w:szCs w:val="23"/>
            </w:rPr>
            <w:t>)</w:t>
          </w:r>
          <w:r w:rsidR="00DD3B74" w:rsidRPr="00FD6A52">
            <w:rPr>
              <w:rFonts w:ascii="Times New Roman" w:eastAsia="Times New Roman" w:hAnsi="Times New Roman"/>
              <w:sz w:val="24"/>
              <w:szCs w:val="24"/>
              <w:lang w:eastAsia="fr-FR"/>
            </w:rPr>
            <w:t xml:space="preserve">. Le secteur de l’artisanat a bénéficié d’une dotation de </w:t>
          </w:r>
          <w:r w:rsidR="00FD6A52" w:rsidRPr="00FD6A52">
            <w:rPr>
              <w:rFonts w:ascii="Times New Roman" w:eastAsia="Times New Roman" w:hAnsi="Times New Roman"/>
              <w:b/>
              <w:sz w:val="24"/>
              <w:szCs w:val="24"/>
              <w:lang w:eastAsia="fr-FR"/>
            </w:rPr>
            <w:t>7</w:t>
          </w:r>
          <w:r w:rsidR="008F5723">
            <w:rPr>
              <w:rFonts w:ascii="Times New Roman" w:eastAsia="Times New Roman" w:hAnsi="Times New Roman"/>
              <w:b/>
              <w:sz w:val="24"/>
              <w:szCs w:val="24"/>
              <w:lang w:eastAsia="fr-FR"/>
            </w:rPr>
            <w:t>13</w:t>
          </w:r>
          <w:r w:rsidR="00FD6A52" w:rsidRPr="00FD6A52">
            <w:rPr>
              <w:rFonts w:ascii="Times New Roman" w:eastAsia="Times New Roman" w:hAnsi="Times New Roman"/>
              <w:b/>
              <w:sz w:val="24"/>
              <w:szCs w:val="24"/>
              <w:lang w:eastAsia="fr-FR"/>
            </w:rPr>
            <w:t>,</w:t>
          </w:r>
          <w:r w:rsidR="008F5723">
            <w:rPr>
              <w:rFonts w:ascii="Times New Roman" w:eastAsia="Times New Roman" w:hAnsi="Times New Roman"/>
              <w:b/>
              <w:sz w:val="24"/>
              <w:szCs w:val="24"/>
              <w:lang w:eastAsia="fr-FR"/>
            </w:rPr>
            <w:t>18</w:t>
          </w:r>
          <w:r w:rsidR="00DD3B74" w:rsidRPr="00FD6A52">
            <w:rPr>
              <w:rFonts w:ascii="Times New Roman" w:eastAsia="Times New Roman" w:hAnsi="Times New Roman"/>
              <w:b/>
              <w:sz w:val="24"/>
              <w:szCs w:val="24"/>
              <w:lang w:eastAsia="fr-FR"/>
            </w:rPr>
            <w:t xml:space="preserve"> millions de FCFA</w:t>
          </w:r>
          <w:r w:rsidR="00FD6A52" w:rsidRPr="00FD6A52">
            <w:rPr>
              <w:rFonts w:ascii="Times New Roman" w:eastAsia="Times New Roman" w:hAnsi="Times New Roman"/>
              <w:b/>
              <w:sz w:val="24"/>
              <w:szCs w:val="24"/>
              <w:lang w:eastAsia="fr-FR"/>
            </w:rPr>
            <w:t xml:space="preserve"> </w:t>
          </w:r>
          <w:r w:rsidR="00FD6A52" w:rsidRPr="00FD6A52">
            <w:rPr>
              <w:rFonts w:ascii="Times New Roman" w:eastAsia="Times New Roman" w:hAnsi="Times New Roman"/>
              <w:sz w:val="24"/>
              <w:szCs w:val="24"/>
              <w:lang w:eastAsia="fr-FR"/>
            </w:rPr>
            <w:t>contre</w:t>
          </w:r>
          <w:r w:rsidR="00FD6A52" w:rsidRPr="00FD6A52">
            <w:rPr>
              <w:rFonts w:ascii="Times New Roman" w:eastAsia="Times New Roman" w:hAnsi="Times New Roman"/>
              <w:b/>
              <w:sz w:val="24"/>
              <w:szCs w:val="24"/>
              <w:lang w:eastAsia="fr-FR"/>
            </w:rPr>
            <w:t xml:space="preserve"> 702,33 millions de FCFA </w:t>
          </w:r>
          <w:r w:rsidR="00FD6A52" w:rsidRPr="00FD6A52">
            <w:rPr>
              <w:rFonts w:ascii="Times New Roman" w:eastAsia="Times New Roman" w:hAnsi="Times New Roman"/>
              <w:sz w:val="24"/>
              <w:szCs w:val="24"/>
              <w:lang w:eastAsia="fr-FR"/>
            </w:rPr>
            <w:t>en 2016</w:t>
          </w:r>
          <w:r w:rsidR="00DD3B74" w:rsidRPr="00FD6A52">
            <w:rPr>
              <w:rFonts w:ascii="Times New Roman" w:eastAsia="Times New Roman" w:hAnsi="Times New Roman"/>
              <w:sz w:val="24"/>
              <w:szCs w:val="24"/>
              <w:lang w:eastAsia="fr-FR"/>
            </w:rPr>
            <w:t>.</w:t>
          </w:r>
        </w:p>
        <w:p w:rsidR="00535FBF" w:rsidRPr="00FD6A52" w:rsidRDefault="00535FBF" w:rsidP="00535FBF">
          <w:pPr>
            <w:pStyle w:val="Paragraphedeliste"/>
            <w:spacing w:before="240" w:after="20" w:line="240" w:lineRule="auto"/>
            <w:ind w:left="360"/>
            <w:jc w:val="both"/>
            <w:rPr>
              <w:rFonts w:ascii="Times New Roman" w:eastAsia="Times New Roman" w:hAnsi="Times New Roman"/>
              <w:sz w:val="24"/>
              <w:szCs w:val="23"/>
            </w:rPr>
          </w:pPr>
        </w:p>
        <w:p w:rsidR="00535FBF" w:rsidRPr="00C240F9" w:rsidRDefault="00D40A65" w:rsidP="00C240F9">
          <w:pPr>
            <w:pStyle w:val="Paragraphedeliste"/>
            <w:numPr>
              <w:ilvl w:val="0"/>
              <w:numId w:val="30"/>
            </w:numPr>
            <w:spacing w:line="240" w:lineRule="auto"/>
            <w:ind w:left="0" w:firstLine="0"/>
            <w:jc w:val="both"/>
            <w:rPr>
              <w:rFonts w:ascii="Times New Roman" w:eastAsia="Times New Roman" w:hAnsi="Times New Roman"/>
              <w:sz w:val="24"/>
              <w:szCs w:val="23"/>
            </w:rPr>
          </w:pPr>
          <w:r>
            <w:rPr>
              <w:noProof/>
              <w:lang w:eastAsia="fr-FR"/>
            </w:rPr>
            <mc:AlternateContent>
              <mc:Choice Requires="wps">
                <w:drawing>
                  <wp:anchor distT="91440" distB="91440" distL="114300" distR="114300" simplePos="0" relativeHeight="251584000" behindDoc="0" locked="0" layoutInCell="0" allowOverlap="1">
                    <wp:simplePos x="0" y="0"/>
                    <wp:positionH relativeFrom="page">
                      <wp:posOffset>3978910</wp:posOffset>
                    </wp:positionH>
                    <wp:positionV relativeFrom="margin">
                      <wp:posOffset>50165</wp:posOffset>
                    </wp:positionV>
                    <wp:extent cx="3076575" cy="3286125"/>
                    <wp:effectExtent l="38100" t="38100" r="104775" b="104775"/>
                    <wp:wrapSquare wrapText="bothSides"/>
                    <wp:docPr id="721"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076575" cy="3286125"/>
                            </a:xfrm>
                            <a:prstGeom prst="rect">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cmpd="sng">
                              <a:solidFill>
                                <a:schemeClr val="accent6">
                                  <a:lumMod val="60000"/>
                                  <a:lumOff val="40000"/>
                                </a:schemeClr>
                              </a:solidFill>
                              <a:prstDash val="solid"/>
                              <a:miter lim="800000"/>
                              <a:headEnd/>
                              <a:tailEnd/>
                            </a:ln>
                            <a:effectLst>
                              <a:outerShdw blurRad="50800" dist="28398" dir="3806097" algn="ctr" rotWithShape="0">
                                <a:schemeClr val="accent6">
                                  <a:lumMod val="50000"/>
                                  <a:lumOff val="0"/>
                                  <a:alpha val="50000"/>
                                </a:schemeClr>
                              </a:outerShdw>
                            </a:effectLst>
                          </wps:spPr>
                          <wps:txbx>
                            <w:txbxContent>
                              <w:p w:rsidR="00B07C48" w:rsidRDefault="00B07C48" w:rsidP="00DD3B74">
                                <w:pPr>
                                  <w:rPr>
                                    <w:color w:val="5B9BD5" w:themeColor="accent1"/>
                                    <w:sz w:val="20"/>
                                    <w:szCs w:val="20"/>
                                  </w:rPr>
                                </w:pPr>
                                <w:r>
                                  <w:rPr>
                                    <w:noProof/>
                                    <w:lang w:eastAsia="fr-FR"/>
                                  </w:rPr>
                                  <w:drawing>
                                    <wp:inline distT="0" distB="0" distL="0" distR="0">
                                      <wp:extent cx="2505075" cy="2305050"/>
                                      <wp:effectExtent l="0" t="0" r="9525" b="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07C48" w:rsidRPr="00FB259C" w:rsidRDefault="00B07C48" w:rsidP="00A1408D">
                                <w:pPr>
                                  <w:pStyle w:val="Lgende"/>
                                  <w:rPr>
                                    <w:rFonts w:ascii="Calibri" w:eastAsia="Calibri" w:hAnsi="Calibri" w:cs="Times New Roman"/>
                                    <w:noProof/>
                                  </w:rPr>
                                </w:pPr>
                                <w:bookmarkStart w:id="10" w:name="_Toc505075713"/>
                                <w:bookmarkStart w:id="11" w:name="_Toc505075849"/>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3</w:t>
                                </w:r>
                                <w:r w:rsidRPr="00606C1C">
                                  <w:rPr>
                                    <w:rFonts w:ascii="Times New Roman" w:hAnsi="Times New Roman" w:cs="Times New Roman"/>
                                    <w:b/>
                                    <w:color w:val="auto"/>
                                    <w:sz w:val="20"/>
                                    <w:u w:val="single"/>
                                  </w:rPr>
                                  <w:fldChar w:fldCharType="end"/>
                                </w:r>
                                <w:r>
                                  <w:t xml:space="preserve"> : </w:t>
                                </w:r>
                                <w:r w:rsidRPr="00606C1C">
                                  <w:rPr>
                                    <w:rFonts w:ascii="Times New Roman" w:hAnsi="Times New Roman" w:cs="Times New Roman"/>
                                    <w:b/>
                                    <w:color w:val="auto"/>
                                    <w:sz w:val="20"/>
                                  </w:rPr>
                                  <w:t>Résultats du secteur de la Jeunesse et de l’Emploi des jeunes</w:t>
                                </w:r>
                                <w:bookmarkEnd w:id="10"/>
                                <w:bookmarkEnd w:id="11"/>
                              </w:p>
                              <w:p w:rsidR="00B07C48" w:rsidRPr="001B2AF0" w:rsidRDefault="00B07C48" w:rsidP="00DD3B74">
                                <w:pPr>
                                  <w:jc w:val="center"/>
                                  <w:rPr>
                                    <w:rFonts w:ascii="Arial Narrow" w:hAnsi="Arial Narrow"/>
                                    <w:b/>
                                    <w:sz w:val="18"/>
                                    <w:szCs w:val="18"/>
                                  </w:rPr>
                                </w:pPr>
                              </w:p>
                              <w:p w:rsidR="00B07C48" w:rsidRDefault="00B07C48" w:rsidP="00DD3B74">
                                <w:pPr>
                                  <w:rPr>
                                    <w:color w:val="5B9BD5" w:themeColor="accent1"/>
                                    <w:sz w:val="20"/>
                                    <w:szCs w:val="20"/>
                                  </w:rPr>
                                </w:pPr>
                              </w:p>
                              <w:p w:rsidR="00B07C48" w:rsidRDefault="00B07C48" w:rsidP="00DD3B74">
                                <w:pPr>
                                  <w:rPr>
                                    <w:color w:val="5B9BD5" w:themeColor="accent1"/>
                                    <w:sz w:val="20"/>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_x0000_s1027" style="position:absolute;left:0;text-align:left;margin-left:313.3pt;margin-top:3.95pt;width:242.25pt;height:258.75pt;flip:x;z-index:251584000;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" o:allowincell="f" fillcolor="#a8d08d [1945]" strokecolor="#a8d08d [1945]" strokeweight="1pt">
                    <v:fill color2="#e2efd9 [665]" angle="135" focus="50%" type="gradient"/>
                    <v:shadow on="t" color="#375623 [1609]" opacity=".5" offset="1pt"/>
                    <v:textbox inset="21.6pt,21.6pt,21.6pt,21.6pt">
                      <w:txbxContent>
                        <w:p w:rsidR="00B07C48" w:rsidRDefault="00B07C48" w:rsidP="00DD3B74">
                          <w:pPr>
                            <w:rPr>
                              <w:color w:val="5B9BD5" w:themeColor="accent1"/>
                              <w:sz w:val="20"/>
                              <w:szCs w:val="20"/>
                            </w:rPr>
                          </w:pPr>
                          <w:r>
                            <w:rPr>
                              <w:noProof/>
                              <w:lang w:eastAsia="fr-FR"/>
                            </w:rPr>
                            <w:drawing>
                              <wp:inline distT="0" distB="0" distL="0" distR="0">
                                <wp:extent cx="2505075" cy="2305050"/>
                                <wp:effectExtent l="0" t="0" r="9525" b="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07C48" w:rsidRPr="00FB259C" w:rsidRDefault="00B07C48" w:rsidP="00A1408D">
                          <w:pPr>
                            <w:pStyle w:val="Lgende"/>
                            <w:rPr>
                              <w:rFonts w:ascii="Calibri" w:eastAsia="Calibri" w:hAnsi="Calibri" w:cs="Times New Roman"/>
                              <w:noProof/>
                            </w:rPr>
                          </w:pPr>
                          <w:bookmarkStart w:id="15" w:name="_Toc505075713"/>
                          <w:bookmarkStart w:id="16" w:name="_Toc505075849"/>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3</w:t>
                          </w:r>
                          <w:r w:rsidRPr="00606C1C">
                            <w:rPr>
                              <w:rFonts w:ascii="Times New Roman" w:hAnsi="Times New Roman" w:cs="Times New Roman"/>
                              <w:b/>
                              <w:color w:val="auto"/>
                              <w:sz w:val="20"/>
                              <w:u w:val="single"/>
                            </w:rPr>
                            <w:fldChar w:fldCharType="end"/>
                          </w:r>
                          <w:r>
                            <w:t xml:space="preserve"> : </w:t>
                          </w:r>
                          <w:r w:rsidRPr="00606C1C">
                            <w:rPr>
                              <w:rFonts w:ascii="Times New Roman" w:hAnsi="Times New Roman" w:cs="Times New Roman"/>
                              <w:b/>
                              <w:color w:val="auto"/>
                              <w:sz w:val="20"/>
                            </w:rPr>
                            <w:t>Résultats du secteur de la Jeunesse et de l’Emploi des jeunes</w:t>
                          </w:r>
                          <w:bookmarkEnd w:id="15"/>
                          <w:bookmarkEnd w:id="16"/>
                        </w:p>
                        <w:p w:rsidR="00B07C48" w:rsidRPr="001B2AF0" w:rsidRDefault="00B07C48" w:rsidP="00DD3B74">
                          <w:pPr>
                            <w:jc w:val="center"/>
                            <w:rPr>
                              <w:rFonts w:ascii="Arial Narrow" w:hAnsi="Arial Narrow"/>
                              <w:b/>
                              <w:sz w:val="18"/>
                              <w:szCs w:val="18"/>
                            </w:rPr>
                          </w:pPr>
                        </w:p>
                        <w:p w:rsidR="00B07C48" w:rsidRDefault="00B07C48" w:rsidP="00DD3B74">
                          <w:pPr>
                            <w:rPr>
                              <w:color w:val="5B9BD5" w:themeColor="accent1"/>
                              <w:sz w:val="20"/>
                              <w:szCs w:val="20"/>
                            </w:rPr>
                          </w:pPr>
                        </w:p>
                        <w:p w:rsidR="00B07C48" w:rsidRDefault="00B07C48" w:rsidP="00DD3B74">
                          <w:pPr>
                            <w:rPr>
                              <w:color w:val="5B9BD5" w:themeColor="accent1"/>
                              <w:sz w:val="20"/>
                              <w:szCs w:val="20"/>
                            </w:rPr>
                          </w:pPr>
                        </w:p>
                      </w:txbxContent>
                    </v:textbox>
                    <w10:wrap type="square" anchorx="page" anchory="margin"/>
                  </v:rect>
                </w:pict>
              </mc:Fallback>
            </mc:AlternateContent>
          </w:r>
          <w:r w:rsidR="00535FBF" w:rsidRPr="00A87A7C">
            <w:rPr>
              <w:rFonts w:ascii="Times New Roman" w:eastAsia="Times New Roman" w:hAnsi="Times New Roman"/>
              <w:sz w:val="24"/>
              <w:szCs w:val="23"/>
            </w:rPr>
            <w:t xml:space="preserve">La </w:t>
          </w:r>
          <w:r w:rsidR="00535FBF" w:rsidRPr="00A87A7C">
            <w:rPr>
              <w:rFonts w:ascii="Times New Roman" w:eastAsia="Times New Roman" w:hAnsi="Times New Roman"/>
              <w:b/>
              <w:sz w:val="24"/>
              <w:szCs w:val="23"/>
            </w:rPr>
            <w:t>poursuite des actions de promotion de la jeunesse et de l’emploi des jeunes,</w:t>
          </w:r>
          <w:r w:rsidR="00535FBF" w:rsidRPr="00A87A7C">
            <w:rPr>
              <w:rFonts w:ascii="Times New Roman" w:eastAsia="Times New Roman" w:hAnsi="Times New Roman"/>
              <w:sz w:val="24"/>
              <w:szCs w:val="23"/>
            </w:rPr>
            <w:t xml:space="preserve"> a permis </w:t>
          </w:r>
          <w:r w:rsidR="00E310C7">
            <w:rPr>
              <w:rFonts w:ascii="Times New Roman" w:eastAsia="Times New Roman" w:hAnsi="Times New Roman"/>
              <w:sz w:val="24"/>
              <w:szCs w:val="23"/>
            </w:rPr>
            <w:t>au cours</w:t>
          </w:r>
          <w:r w:rsidR="00535FBF" w:rsidRPr="00A87A7C">
            <w:rPr>
              <w:rFonts w:ascii="Times New Roman" w:eastAsia="Times New Roman" w:hAnsi="Times New Roman"/>
              <w:sz w:val="24"/>
              <w:szCs w:val="23"/>
            </w:rPr>
            <w:t xml:space="preserve"> de l’année 2017 de former </w:t>
          </w:r>
          <w:r w:rsidR="00535FBF" w:rsidRPr="00A87A7C">
            <w:rPr>
              <w:rFonts w:ascii="Times New Roman" w:eastAsia="Times New Roman" w:hAnsi="Times New Roman"/>
              <w:b/>
              <w:sz w:val="24"/>
              <w:szCs w:val="23"/>
            </w:rPr>
            <w:t xml:space="preserve">2 327 </w:t>
          </w:r>
          <w:r w:rsidR="00535FBF" w:rsidRPr="00A87A7C">
            <w:rPr>
              <w:rFonts w:ascii="Times New Roman" w:eastAsia="Times New Roman" w:hAnsi="Times New Roman"/>
              <w:sz w:val="24"/>
              <w:szCs w:val="23"/>
            </w:rPr>
            <w:t xml:space="preserve">jeunes en entrepreneuriat. Le nombre d’entreprises créées par ces jeunes est de </w:t>
          </w:r>
          <w:r w:rsidR="00535FBF" w:rsidRPr="00A87A7C">
            <w:rPr>
              <w:rFonts w:ascii="Times New Roman" w:eastAsia="Times New Roman" w:hAnsi="Times New Roman"/>
              <w:b/>
              <w:sz w:val="24"/>
              <w:szCs w:val="23"/>
            </w:rPr>
            <w:t>768</w:t>
          </w:r>
          <w:r w:rsidR="00535FBF" w:rsidRPr="00A87A7C">
            <w:rPr>
              <w:rFonts w:ascii="Times New Roman" w:eastAsia="Times New Roman" w:hAnsi="Times New Roman"/>
              <w:sz w:val="24"/>
              <w:szCs w:val="23"/>
            </w:rPr>
            <w:t xml:space="preserve"> soit </w:t>
          </w:r>
          <w:r w:rsidR="00535FBF" w:rsidRPr="00A87A7C">
            <w:rPr>
              <w:rFonts w:ascii="Times New Roman" w:eastAsia="Times New Roman" w:hAnsi="Times New Roman"/>
              <w:b/>
              <w:sz w:val="24"/>
              <w:szCs w:val="23"/>
            </w:rPr>
            <w:t>90%</w:t>
          </w:r>
          <w:r w:rsidR="00535FBF" w:rsidRPr="00A87A7C">
            <w:rPr>
              <w:rFonts w:ascii="Times New Roman" w:eastAsia="Times New Roman" w:hAnsi="Times New Roman"/>
              <w:sz w:val="24"/>
              <w:szCs w:val="23"/>
            </w:rPr>
            <w:t xml:space="preserve"> de la cible prévue. S’agissant des emplois temporaires au profit des jeunes, </w:t>
          </w:r>
          <w:r w:rsidR="00535FBF" w:rsidRPr="00A87A7C">
            <w:rPr>
              <w:rFonts w:ascii="Times New Roman" w:eastAsia="Times New Roman" w:hAnsi="Times New Roman"/>
              <w:b/>
              <w:sz w:val="24"/>
              <w:szCs w:val="23"/>
            </w:rPr>
            <w:t>22 128</w:t>
          </w:r>
          <w:r w:rsidR="00535FBF" w:rsidRPr="00A87A7C">
            <w:rPr>
              <w:rFonts w:ascii="Times New Roman" w:eastAsia="Times New Roman" w:hAnsi="Times New Roman"/>
              <w:sz w:val="24"/>
              <w:szCs w:val="23"/>
            </w:rPr>
            <w:t xml:space="preserve"> emplois </w:t>
          </w:r>
          <w:r w:rsidR="00E310C7">
            <w:rPr>
              <w:rFonts w:ascii="Times New Roman" w:eastAsia="Times New Roman" w:hAnsi="Times New Roman"/>
              <w:sz w:val="24"/>
              <w:szCs w:val="23"/>
            </w:rPr>
            <w:t xml:space="preserve">ont été créés </w:t>
          </w:r>
          <w:r w:rsidR="00535FBF" w:rsidRPr="00A87A7C">
            <w:rPr>
              <w:rFonts w:ascii="Times New Roman" w:eastAsia="Times New Roman" w:hAnsi="Times New Roman"/>
              <w:sz w:val="24"/>
              <w:szCs w:val="23"/>
            </w:rPr>
            <w:t>(</w:t>
          </w:r>
          <w:r w:rsidR="00535FBF" w:rsidRPr="00A87A7C">
            <w:rPr>
              <w:rFonts w:ascii="Times New Roman" w:eastAsia="Times New Roman" w:hAnsi="Times New Roman"/>
              <w:b/>
              <w:sz w:val="24"/>
              <w:szCs w:val="23"/>
            </w:rPr>
            <w:t>162</w:t>
          </w:r>
          <w:r w:rsidR="00535FBF" w:rsidRPr="00A87A7C">
            <w:rPr>
              <w:rFonts w:ascii="Times New Roman" w:eastAsia="Times New Roman" w:hAnsi="Times New Roman"/>
              <w:sz w:val="24"/>
              <w:szCs w:val="23"/>
            </w:rPr>
            <w:t xml:space="preserve">% de réalisation) et ceci à travers les travaux à hautes intensités de main d’œuvre. De même pour les emplois durables crées, on en dénombre </w:t>
          </w:r>
          <w:r w:rsidR="009F2380">
            <w:rPr>
              <w:rFonts w:ascii="Times New Roman" w:eastAsia="Times New Roman" w:hAnsi="Times New Roman"/>
              <w:b/>
              <w:sz w:val="24"/>
              <w:szCs w:val="23"/>
            </w:rPr>
            <w:t>6 269</w:t>
          </w:r>
          <w:r w:rsidR="009274AD" w:rsidRPr="00A87A7C">
            <w:rPr>
              <w:rFonts w:ascii="Times New Roman" w:eastAsia="Times New Roman" w:hAnsi="Times New Roman"/>
              <w:b/>
              <w:sz w:val="24"/>
              <w:szCs w:val="23"/>
            </w:rPr>
            <w:t xml:space="preserve"> </w:t>
          </w:r>
          <w:r w:rsidR="00535FBF" w:rsidRPr="00262F42">
            <w:rPr>
              <w:rFonts w:ascii="Times New Roman" w:eastAsia="Times New Roman" w:hAnsi="Times New Roman"/>
              <w:sz w:val="24"/>
              <w:szCs w:val="23"/>
            </w:rPr>
            <w:t>(soit</w:t>
          </w:r>
          <w:r w:rsidR="00535FBF" w:rsidRPr="00A87A7C">
            <w:rPr>
              <w:rFonts w:ascii="Times New Roman" w:eastAsia="Times New Roman" w:hAnsi="Times New Roman"/>
              <w:b/>
              <w:sz w:val="24"/>
              <w:szCs w:val="23"/>
            </w:rPr>
            <w:t xml:space="preserve"> 1</w:t>
          </w:r>
          <w:r w:rsidR="009F2380">
            <w:rPr>
              <w:rFonts w:ascii="Times New Roman" w:eastAsia="Times New Roman" w:hAnsi="Times New Roman"/>
              <w:b/>
              <w:sz w:val="24"/>
              <w:szCs w:val="23"/>
            </w:rPr>
            <w:t>18</w:t>
          </w:r>
          <w:r w:rsidR="00535FBF" w:rsidRPr="00A87A7C">
            <w:rPr>
              <w:rFonts w:ascii="Times New Roman" w:eastAsia="Times New Roman" w:hAnsi="Times New Roman"/>
              <w:b/>
              <w:sz w:val="24"/>
              <w:szCs w:val="23"/>
            </w:rPr>
            <w:t>%</w:t>
          </w:r>
          <w:r w:rsidR="00535FBF" w:rsidRPr="00262F42">
            <w:rPr>
              <w:rFonts w:ascii="Times New Roman" w:eastAsia="Times New Roman" w:hAnsi="Times New Roman"/>
              <w:sz w:val="24"/>
              <w:szCs w:val="23"/>
            </w:rPr>
            <w:t>)</w:t>
          </w:r>
          <w:r w:rsidR="00535FBF" w:rsidRPr="00A87A7C">
            <w:rPr>
              <w:rFonts w:ascii="Times New Roman" w:eastAsia="Times New Roman" w:hAnsi="Times New Roman"/>
              <w:sz w:val="24"/>
              <w:szCs w:val="23"/>
            </w:rPr>
            <w:t xml:space="preserve">. Les résultats de l’Agence Nationale du Volontariat au Togo (ANVT) ont porté sur la mobilisation et le déploiement de </w:t>
          </w:r>
          <w:r w:rsidR="00535FBF" w:rsidRPr="00A87A7C">
            <w:rPr>
              <w:rFonts w:ascii="Times New Roman" w:eastAsia="Times New Roman" w:hAnsi="Times New Roman"/>
              <w:b/>
              <w:sz w:val="24"/>
              <w:szCs w:val="23"/>
            </w:rPr>
            <w:t xml:space="preserve">4 </w:t>
          </w:r>
          <w:r w:rsidR="00DC55D4">
            <w:rPr>
              <w:rFonts w:ascii="Times New Roman" w:eastAsia="Times New Roman" w:hAnsi="Times New Roman"/>
              <w:b/>
              <w:sz w:val="24"/>
              <w:szCs w:val="23"/>
            </w:rPr>
            <w:t>220</w:t>
          </w:r>
          <w:r w:rsidR="00DC55D4" w:rsidRPr="00A87A7C">
            <w:rPr>
              <w:rFonts w:ascii="Times New Roman" w:eastAsia="Times New Roman" w:hAnsi="Times New Roman"/>
              <w:sz w:val="24"/>
              <w:szCs w:val="23"/>
            </w:rPr>
            <w:t xml:space="preserve"> </w:t>
          </w:r>
          <w:r w:rsidR="00535FBF" w:rsidRPr="00A87A7C">
            <w:rPr>
              <w:rFonts w:ascii="Times New Roman" w:eastAsia="Times New Roman" w:hAnsi="Times New Roman"/>
              <w:sz w:val="24"/>
              <w:szCs w:val="23"/>
            </w:rPr>
            <w:t>nouveaux volontaires nationaux (</w:t>
          </w:r>
          <w:r w:rsidR="00DC55D4" w:rsidRPr="00A87A7C">
            <w:rPr>
              <w:rFonts w:ascii="Times New Roman" w:eastAsia="Times New Roman" w:hAnsi="Times New Roman"/>
              <w:b/>
              <w:sz w:val="24"/>
              <w:szCs w:val="23"/>
            </w:rPr>
            <w:t>1</w:t>
          </w:r>
          <w:r w:rsidR="00DC55D4">
            <w:rPr>
              <w:rFonts w:ascii="Times New Roman" w:eastAsia="Times New Roman" w:hAnsi="Times New Roman"/>
              <w:b/>
              <w:sz w:val="24"/>
              <w:szCs w:val="23"/>
            </w:rPr>
            <w:t>54</w:t>
          </w:r>
          <w:r w:rsidR="00535FBF" w:rsidRPr="00A87A7C">
            <w:rPr>
              <w:rFonts w:ascii="Times New Roman" w:eastAsia="Times New Roman" w:hAnsi="Times New Roman"/>
              <w:b/>
              <w:sz w:val="24"/>
              <w:szCs w:val="23"/>
            </w:rPr>
            <w:t>,</w:t>
          </w:r>
          <w:r w:rsidR="00DC55D4">
            <w:rPr>
              <w:rFonts w:ascii="Times New Roman" w:eastAsia="Times New Roman" w:hAnsi="Times New Roman"/>
              <w:b/>
              <w:sz w:val="24"/>
              <w:szCs w:val="23"/>
            </w:rPr>
            <w:t>41</w:t>
          </w:r>
          <w:r w:rsidR="00535FBF" w:rsidRPr="00A87A7C">
            <w:rPr>
              <w:rFonts w:ascii="Times New Roman" w:eastAsia="Times New Roman" w:hAnsi="Times New Roman"/>
              <w:b/>
              <w:sz w:val="24"/>
              <w:szCs w:val="23"/>
            </w:rPr>
            <w:t>%).</w:t>
          </w:r>
          <w:r w:rsidR="00535FBF" w:rsidRPr="00A87A7C">
            <w:rPr>
              <w:rFonts w:ascii="Times New Roman" w:eastAsia="Times New Roman" w:hAnsi="Times New Roman"/>
              <w:sz w:val="24"/>
              <w:szCs w:val="23"/>
            </w:rPr>
            <w:t xml:space="preserve"> Enfin, </w:t>
          </w:r>
          <w:r w:rsidR="00535FBF" w:rsidRPr="00A87A7C">
            <w:rPr>
              <w:rFonts w:ascii="Times New Roman" w:eastAsia="Times New Roman" w:hAnsi="Times New Roman"/>
              <w:b/>
              <w:sz w:val="24"/>
              <w:szCs w:val="23"/>
            </w:rPr>
            <w:t>100 000</w:t>
          </w:r>
          <w:r w:rsidR="00535FBF" w:rsidRPr="00A87A7C">
            <w:rPr>
              <w:rFonts w:ascii="Times New Roman" w:eastAsia="Times New Roman" w:hAnsi="Times New Roman"/>
              <w:sz w:val="24"/>
              <w:szCs w:val="23"/>
            </w:rPr>
            <w:t xml:space="preserve"> jeunes ont été touchés par les activités socioéducatives. Le financement pour ce secteur est évalué à </w:t>
          </w:r>
          <w:r w:rsidR="00535FBF" w:rsidRPr="00A87A7C">
            <w:rPr>
              <w:rFonts w:ascii="Times New Roman" w:eastAsia="Times New Roman" w:hAnsi="Times New Roman"/>
              <w:b/>
              <w:sz w:val="24"/>
              <w:szCs w:val="23"/>
            </w:rPr>
            <w:t>6,</w:t>
          </w:r>
          <w:r w:rsidR="008F5723">
            <w:rPr>
              <w:rFonts w:ascii="Times New Roman" w:eastAsia="Times New Roman" w:hAnsi="Times New Roman"/>
              <w:b/>
              <w:sz w:val="24"/>
              <w:szCs w:val="23"/>
            </w:rPr>
            <w:t>35</w:t>
          </w:r>
          <w:r w:rsidR="00535FBF" w:rsidRPr="00A87A7C">
            <w:rPr>
              <w:rFonts w:ascii="Times New Roman" w:eastAsia="Times New Roman" w:hAnsi="Times New Roman"/>
              <w:b/>
              <w:sz w:val="24"/>
              <w:szCs w:val="23"/>
            </w:rPr>
            <w:t xml:space="preserve"> milliards FCFA </w:t>
          </w:r>
          <w:r w:rsidR="00535FBF" w:rsidRPr="00FD6A52">
            <w:rPr>
              <w:rFonts w:ascii="Times New Roman" w:eastAsia="Times New Roman" w:hAnsi="Times New Roman"/>
              <w:sz w:val="24"/>
              <w:szCs w:val="23"/>
            </w:rPr>
            <w:t>contre</w:t>
          </w:r>
          <w:r w:rsidR="00535FBF" w:rsidRPr="00A87A7C">
            <w:rPr>
              <w:rFonts w:ascii="Times New Roman" w:eastAsia="Times New Roman" w:hAnsi="Times New Roman"/>
              <w:b/>
              <w:sz w:val="24"/>
              <w:szCs w:val="23"/>
            </w:rPr>
            <w:t xml:space="preserve"> </w:t>
          </w:r>
          <w:r w:rsidR="009E55C7">
            <w:rPr>
              <w:rFonts w:ascii="Times New Roman" w:eastAsia="Times New Roman" w:hAnsi="Times New Roman"/>
              <w:b/>
              <w:sz w:val="24"/>
              <w:szCs w:val="23"/>
            </w:rPr>
            <w:t>6,38</w:t>
          </w:r>
          <w:r w:rsidR="00535FBF" w:rsidRPr="00A87A7C">
            <w:rPr>
              <w:rFonts w:ascii="Times New Roman" w:eastAsia="Times New Roman" w:hAnsi="Times New Roman"/>
              <w:b/>
              <w:sz w:val="24"/>
              <w:szCs w:val="23"/>
            </w:rPr>
            <w:t xml:space="preserve"> milliards FCFA </w:t>
          </w:r>
          <w:r w:rsidR="00535FBF" w:rsidRPr="00A87A7C">
            <w:rPr>
              <w:rFonts w:ascii="Times New Roman" w:eastAsia="Times New Roman" w:hAnsi="Times New Roman"/>
              <w:sz w:val="24"/>
              <w:szCs w:val="23"/>
            </w:rPr>
            <w:t>en 2016.</w:t>
          </w:r>
        </w:p>
        <w:p w:rsidR="00DD3B74" w:rsidRPr="00DC33B3" w:rsidRDefault="00DD3B74" w:rsidP="00DD3B74">
          <w:pPr>
            <w:pStyle w:val="Paragraphedeliste"/>
            <w:spacing w:before="240" w:after="20" w:line="240" w:lineRule="auto"/>
            <w:ind w:left="0"/>
            <w:jc w:val="both"/>
            <w:rPr>
              <w:rFonts w:ascii="Arial Narrow" w:eastAsia="Times New Roman" w:hAnsi="Arial Narrow"/>
              <w:sz w:val="24"/>
              <w:szCs w:val="23"/>
            </w:rPr>
          </w:pPr>
        </w:p>
        <w:p w:rsidR="00DD3B74" w:rsidRPr="00267E30" w:rsidRDefault="00D40A65" w:rsidP="00267E30">
          <w:pPr>
            <w:pStyle w:val="Paragraphedeliste"/>
            <w:numPr>
              <w:ilvl w:val="0"/>
              <w:numId w:val="30"/>
            </w:numPr>
            <w:spacing w:before="240" w:after="20" w:line="240" w:lineRule="auto"/>
            <w:ind w:left="0" w:firstLine="0"/>
            <w:jc w:val="both"/>
            <w:rPr>
              <w:rFonts w:ascii="Times New Roman" w:eastAsia="Times New Roman" w:hAnsi="Times New Roman"/>
              <w:sz w:val="24"/>
              <w:szCs w:val="23"/>
            </w:rPr>
          </w:pPr>
          <w:r>
            <w:rPr>
              <w:noProof/>
              <w:lang w:eastAsia="fr-FR"/>
            </w:rPr>
            <mc:AlternateContent>
              <mc:Choice Requires="wps">
                <w:drawing>
                  <wp:anchor distT="91440" distB="91440" distL="114300" distR="114300" simplePos="0" relativeHeight="251690496" behindDoc="0" locked="0" layoutInCell="0" allowOverlap="1">
                    <wp:simplePos x="0" y="0"/>
                    <wp:positionH relativeFrom="page">
                      <wp:posOffset>4029075</wp:posOffset>
                    </wp:positionH>
                    <wp:positionV relativeFrom="margin">
                      <wp:posOffset>3555365</wp:posOffset>
                    </wp:positionV>
                    <wp:extent cx="3019425" cy="2895600"/>
                    <wp:effectExtent l="38100" t="38100" r="104775" b="95250"/>
                    <wp:wrapSquare wrapText="bothSides"/>
                    <wp:docPr id="719"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019425" cy="289560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cmpd="sng">
                              <a:solidFill>
                                <a:schemeClr val="accent2">
                                  <a:lumMod val="60000"/>
                                  <a:lumOff val="40000"/>
                                </a:schemeClr>
                              </a:solidFill>
                              <a:prstDash val="solid"/>
                              <a:miter lim="800000"/>
                              <a:headEnd/>
                              <a:tailEnd/>
                            </a:ln>
                            <a:effectLst>
                              <a:outerShdw blurRad="50800" dist="28398" dir="3806097" algn="ctr" rotWithShape="0">
                                <a:schemeClr val="accent2">
                                  <a:lumMod val="50000"/>
                                  <a:lumOff val="0"/>
                                  <a:alpha val="50000"/>
                                </a:schemeClr>
                              </a:outerShdw>
                            </a:effectLst>
                          </wps:spPr>
                          <wps:txbx>
                            <w:txbxContent>
                              <w:p w:rsidR="00B07C48" w:rsidRDefault="00B07C48" w:rsidP="00DD3B74">
                                <w:pPr>
                                  <w:rPr>
                                    <w:color w:val="5B9BD5" w:themeColor="accent1"/>
                                    <w:sz w:val="20"/>
                                    <w:szCs w:val="20"/>
                                  </w:rPr>
                                </w:pPr>
                                <w:r>
                                  <w:rPr>
                                    <w:noProof/>
                                    <w:lang w:eastAsia="fr-FR"/>
                                  </w:rPr>
                                  <w:drawing>
                                    <wp:inline distT="0" distB="0" distL="0" distR="0">
                                      <wp:extent cx="2409825" cy="1885950"/>
                                      <wp:effectExtent l="0" t="0" r="9525" b="0"/>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07C48" w:rsidRPr="00872943" w:rsidRDefault="00B07C48" w:rsidP="00A1408D">
                                <w:pPr>
                                  <w:pStyle w:val="Lgende"/>
                                  <w:rPr>
                                    <w:rFonts w:ascii="Calibri" w:eastAsia="Calibri" w:hAnsi="Calibri" w:cs="Times New Roman"/>
                                    <w:noProof/>
                                  </w:rPr>
                                </w:pPr>
                                <w:bookmarkStart w:id="12" w:name="_Toc505075714"/>
                                <w:bookmarkStart w:id="13" w:name="_Toc505075850"/>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4</w:t>
                                </w:r>
                                <w:r w:rsidRPr="00606C1C">
                                  <w:rPr>
                                    <w:rFonts w:ascii="Times New Roman" w:hAnsi="Times New Roman" w:cs="Times New Roman"/>
                                    <w:b/>
                                    <w:color w:val="auto"/>
                                    <w:sz w:val="20"/>
                                    <w:u w:val="single"/>
                                  </w:rPr>
                                  <w:fldChar w:fldCharType="end"/>
                                </w:r>
                                <w:r w:rsidRPr="00606C1C">
                                  <w:rPr>
                                    <w:color w:val="auto"/>
                                    <w:sz w:val="20"/>
                                  </w:rPr>
                                  <w:t xml:space="preserve"> </w:t>
                                </w:r>
                                <w:r>
                                  <w:t xml:space="preserve">: </w:t>
                                </w:r>
                                <w:r w:rsidRPr="00606C1C">
                                  <w:rPr>
                                    <w:rFonts w:ascii="Times New Roman" w:hAnsi="Times New Roman" w:cs="Times New Roman"/>
                                    <w:b/>
                                    <w:color w:val="auto"/>
                                    <w:sz w:val="20"/>
                                  </w:rPr>
                                  <w:t>Répartition des ressources mobilisées par secteur en milliards</w:t>
                                </w:r>
                                <w:bookmarkEnd w:id="12"/>
                                <w:bookmarkEnd w:id="13"/>
                              </w:p>
                              <w:p w:rsidR="00B07C48" w:rsidRPr="001B2AF0" w:rsidRDefault="00B07C48" w:rsidP="00DD3B74">
                                <w:pPr>
                                  <w:jc w:val="center"/>
                                  <w:rPr>
                                    <w:rFonts w:ascii="Arial Narrow" w:hAnsi="Arial Narrow"/>
                                    <w:b/>
                                    <w:sz w:val="18"/>
                                    <w:szCs w:val="18"/>
                                  </w:rPr>
                                </w:pPr>
                              </w:p>
                              <w:p w:rsidR="00B07C48" w:rsidRDefault="00B07C48" w:rsidP="00DD3B74">
                                <w:pPr>
                                  <w:rPr>
                                    <w:color w:val="5B9BD5" w:themeColor="accent1"/>
                                    <w:sz w:val="20"/>
                                    <w:szCs w:val="20"/>
                                  </w:rPr>
                                </w:pPr>
                              </w:p>
                              <w:p w:rsidR="00B07C48" w:rsidRDefault="00B07C48" w:rsidP="00DD3B74">
                                <w:pPr>
                                  <w:rPr>
                                    <w:color w:val="5B9BD5" w:themeColor="accent1"/>
                                    <w:sz w:val="20"/>
                                    <w:szCs w:val="20"/>
                                  </w:rPr>
                                </w:pPr>
                              </w:p>
                              <w:p w:rsidR="00B07C48" w:rsidRDefault="00B07C48" w:rsidP="00DD3B74">
                                <w:pPr>
                                  <w:rPr>
                                    <w:color w:val="5B9BD5" w:themeColor="accent1"/>
                                    <w:sz w:val="20"/>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_x0000_s1028" style="position:absolute;left:0;text-align:left;margin-left:317.25pt;margin-top:279.95pt;width:237.75pt;height:228pt;flip:x;z-index:251690496;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" o:allowincell="f" fillcolor="#f4b083 [1941]" strokecolor="#f4b083 [1941]" strokeweight="1pt">
                    <v:fill color2="#fbe4d5 [661]" angle="135" focus="50%" type="gradient"/>
                    <v:shadow on="t" color="#823b0b [1605]" opacity=".5" offset="1pt"/>
                    <v:textbox inset="21.6pt,21.6pt,21.6pt,21.6pt">
                      <w:txbxContent>
                        <w:p w:rsidR="00B07C48" w:rsidRDefault="00B07C48" w:rsidP="00DD3B74">
                          <w:pPr>
                            <w:rPr>
                              <w:color w:val="5B9BD5" w:themeColor="accent1"/>
                              <w:sz w:val="20"/>
                              <w:szCs w:val="20"/>
                            </w:rPr>
                          </w:pPr>
                          <w:r>
                            <w:rPr>
                              <w:noProof/>
                              <w:lang w:eastAsia="fr-FR"/>
                            </w:rPr>
                            <w:drawing>
                              <wp:inline distT="0" distB="0" distL="0" distR="0">
                                <wp:extent cx="2409825" cy="1885950"/>
                                <wp:effectExtent l="0" t="0" r="9525" b="0"/>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07C48" w:rsidRPr="00872943" w:rsidRDefault="00B07C48" w:rsidP="00A1408D">
                          <w:pPr>
                            <w:pStyle w:val="Lgende"/>
                            <w:rPr>
                              <w:rFonts w:ascii="Calibri" w:eastAsia="Calibri" w:hAnsi="Calibri" w:cs="Times New Roman"/>
                              <w:noProof/>
                            </w:rPr>
                          </w:pPr>
                          <w:bookmarkStart w:id="19" w:name="_Toc505075714"/>
                          <w:bookmarkStart w:id="20" w:name="_Toc505075850"/>
                          <w:r w:rsidRPr="00606C1C">
                            <w:rPr>
                              <w:rFonts w:ascii="Times New Roman" w:hAnsi="Times New Roman" w:cs="Times New Roman"/>
                              <w:b/>
                              <w:color w:val="auto"/>
                              <w:sz w:val="20"/>
                              <w:u w:val="single"/>
                            </w:rPr>
                            <w:t xml:space="preserve">Figure </w:t>
                          </w:r>
                          <w:r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Pr="00606C1C">
                            <w:rPr>
                              <w:rFonts w:ascii="Times New Roman" w:hAnsi="Times New Roman" w:cs="Times New Roman"/>
                              <w:b/>
                              <w:color w:val="auto"/>
                              <w:sz w:val="20"/>
                              <w:u w:val="single"/>
                            </w:rPr>
                            <w:fldChar w:fldCharType="separate"/>
                          </w:r>
                          <w:r>
                            <w:rPr>
                              <w:rFonts w:ascii="Times New Roman" w:hAnsi="Times New Roman" w:cs="Times New Roman"/>
                              <w:b/>
                              <w:noProof/>
                              <w:color w:val="auto"/>
                              <w:sz w:val="20"/>
                              <w:u w:val="single"/>
                            </w:rPr>
                            <w:t>4</w:t>
                          </w:r>
                          <w:r w:rsidRPr="00606C1C">
                            <w:rPr>
                              <w:rFonts w:ascii="Times New Roman" w:hAnsi="Times New Roman" w:cs="Times New Roman"/>
                              <w:b/>
                              <w:color w:val="auto"/>
                              <w:sz w:val="20"/>
                              <w:u w:val="single"/>
                            </w:rPr>
                            <w:fldChar w:fldCharType="end"/>
                          </w:r>
                          <w:r w:rsidRPr="00606C1C">
                            <w:rPr>
                              <w:color w:val="auto"/>
                              <w:sz w:val="20"/>
                            </w:rPr>
                            <w:t xml:space="preserve"> </w:t>
                          </w:r>
                          <w:r>
                            <w:t xml:space="preserve">: </w:t>
                          </w:r>
                          <w:r w:rsidRPr="00606C1C">
                            <w:rPr>
                              <w:rFonts w:ascii="Times New Roman" w:hAnsi="Times New Roman" w:cs="Times New Roman"/>
                              <w:b/>
                              <w:color w:val="auto"/>
                              <w:sz w:val="20"/>
                            </w:rPr>
                            <w:t>Répartition des ressources mobilisées par secteur en milliards</w:t>
                          </w:r>
                          <w:bookmarkEnd w:id="19"/>
                          <w:bookmarkEnd w:id="20"/>
                        </w:p>
                        <w:p w:rsidR="00B07C48" w:rsidRPr="001B2AF0" w:rsidRDefault="00B07C48" w:rsidP="00DD3B74">
                          <w:pPr>
                            <w:jc w:val="center"/>
                            <w:rPr>
                              <w:rFonts w:ascii="Arial Narrow" w:hAnsi="Arial Narrow"/>
                              <w:b/>
                              <w:sz w:val="18"/>
                              <w:szCs w:val="18"/>
                            </w:rPr>
                          </w:pPr>
                        </w:p>
                        <w:p w:rsidR="00B07C48" w:rsidRDefault="00B07C48" w:rsidP="00DD3B74">
                          <w:pPr>
                            <w:rPr>
                              <w:color w:val="5B9BD5" w:themeColor="accent1"/>
                              <w:sz w:val="20"/>
                              <w:szCs w:val="20"/>
                            </w:rPr>
                          </w:pPr>
                        </w:p>
                        <w:p w:rsidR="00B07C48" w:rsidRDefault="00B07C48" w:rsidP="00DD3B74">
                          <w:pPr>
                            <w:rPr>
                              <w:color w:val="5B9BD5" w:themeColor="accent1"/>
                              <w:sz w:val="20"/>
                              <w:szCs w:val="20"/>
                            </w:rPr>
                          </w:pPr>
                        </w:p>
                        <w:p w:rsidR="00B07C48" w:rsidRDefault="00B07C48" w:rsidP="00DD3B74">
                          <w:pPr>
                            <w:rPr>
                              <w:color w:val="5B9BD5" w:themeColor="accent1"/>
                              <w:sz w:val="20"/>
                              <w:szCs w:val="20"/>
                            </w:rPr>
                          </w:pPr>
                        </w:p>
                      </w:txbxContent>
                    </v:textbox>
                    <w10:wrap type="square" anchorx="page" anchory="margin"/>
                  </v:rect>
                </w:pict>
              </mc:Fallback>
            </mc:AlternateContent>
          </w:r>
          <w:r w:rsidR="00DD3B74" w:rsidRPr="00267E30">
            <w:rPr>
              <w:rFonts w:ascii="Times New Roman" w:eastAsia="Times New Roman" w:hAnsi="Times New Roman"/>
              <w:sz w:val="24"/>
              <w:szCs w:val="23"/>
            </w:rPr>
            <w:t xml:space="preserve">Le taux moyen d’exécution de la lettre de mission du département est de </w:t>
          </w:r>
          <w:r w:rsidR="009E55C7">
            <w:rPr>
              <w:rFonts w:ascii="Times New Roman" w:eastAsia="Times New Roman" w:hAnsi="Times New Roman"/>
              <w:b/>
              <w:sz w:val="24"/>
              <w:szCs w:val="23"/>
            </w:rPr>
            <w:t>96</w:t>
          </w:r>
          <w:r w:rsidR="009E55C7">
            <w:rPr>
              <w:rFonts w:ascii="Times New Roman" w:eastAsia="Times New Roman" w:hAnsi="Times New Roman"/>
              <w:sz w:val="24"/>
              <w:szCs w:val="23"/>
            </w:rPr>
            <w:t xml:space="preserve">% contre </w:t>
          </w:r>
          <w:r w:rsidR="009E55C7" w:rsidRPr="009E55C7">
            <w:rPr>
              <w:rFonts w:ascii="Times New Roman" w:eastAsia="Times New Roman" w:hAnsi="Times New Roman"/>
              <w:b/>
              <w:sz w:val="24"/>
              <w:szCs w:val="23"/>
            </w:rPr>
            <w:t>90,53%</w:t>
          </w:r>
          <w:r w:rsidR="005A1150">
            <w:rPr>
              <w:rFonts w:ascii="Times New Roman" w:eastAsia="Times New Roman" w:hAnsi="Times New Roman"/>
              <w:b/>
              <w:sz w:val="24"/>
              <w:szCs w:val="23"/>
            </w:rPr>
            <w:t xml:space="preserve"> </w:t>
          </w:r>
          <w:r w:rsidR="005A1150" w:rsidRPr="005A1150">
            <w:rPr>
              <w:rFonts w:ascii="Times New Roman" w:eastAsia="Times New Roman" w:hAnsi="Times New Roman"/>
              <w:sz w:val="24"/>
              <w:szCs w:val="23"/>
            </w:rPr>
            <w:t>en 2016.</w:t>
          </w:r>
        </w:p>
        <w:p w:rsidR="00DD3B74" w:rsidRPr="00267E30" w:rsidRDefault="00DD3B74" w:rsidP="00267E30">
          <w:pPr>
            <w:pStyle w:val="Paragraphedeliste"/>
            <w:spacing w:before="240" w:after="20" w:line="240" w:lineRule="auto"/>
            <w:ind w:left="0"/>
            <w:jc w:val="both"/>
            <w:rPr>
              <w:rFonts w:ascii="Times New Roman" w:eastAsia="Times New Roman" w:hAnsi="Times New Roman"/>
              <w:sz w:val="24"/>
              <w:szCs w:val="23"/>
            </w:rPr>
          </w:pPr>
        </w:p>
        <w:p w:rsidR="00267E30" w:rsidRPr="00267E30" w:rsidRDefault="00267E30" w:rsidP="00267E30">
          <w:pPr>
            <w:pStyle w:val="Paragraphedeliste"/>
            <w:numPr>
              <w:ilvl w:val="0"/>
              <w:numId w:val="30"/>
            </w:numPr>
            <w:spacing w:before="240" w:after="0" w:line="240" w:lineRule="auto"/>
            <w:ind w:left="0" w:firstLine="0"/>
            <w:jc w:val="both"/>
            <w:rPr>
              <w:rFonts w:ascii="Times New Roman" w:eastAsia="Times New Roman" w:hAnsi="Times New Roman"/>
              <w:sz w:val="24"/>
              <w:szCs w:val="23"/>
            </w:rPr>
          </w:pPr>
          <w:r w:rsidRPr="00267E30">
            <w:rPr>
              <w:rFonts w:ascii="Times New Roman" w:eastAsia="Times New Roman" w:hAnsi="Times New Roman"/>
              <w:b/>
              <w:sz w:val="24"/>
              <w:szCs w:val="23"/>
            </w:rPr>
            <w:t>Sur le plan financier</w:t>
          </w:r>
          <w:r w:rsidRPr="00267E30">
            <w:rPr>
              <w:rFonts w:ascii="Times New Roman" w:eastAsia="Times New Roman" w:hAnsi="Times New Roman"/>
              <w:sz w:val="24"/>
              <w:szCs w:val="23"/>
            </w:rPr>
            <w:t xml:space="preserve">, le ministère a mobilisé au total </w:t>
          </w:r>
          <w:r w:rsidR="00535FBF">
            <w:rPr>
              <w:rFonts w:ascii="Times New Roman" w:eastAsia="Times New Roman" w:hAnsi="Times New Roman"/>
              <w:b/>
              <w:sz w:val="24"/>
              <w:szCs w:val="23"/>
            </w:rPr>
            <w:t>20</w:t>
          </w:r>
          <w:r w:rsidRPr="00267E30">
            <w:rPr>
              <w:rFonts w:ascii="Times New Roman" w:eastAsia="Times New Roman" w:hAnsi="Times New Roman"/>
              <w:b/>
              <w:sz w:val="24"/>
              <w:szCs w:val="23"/>
            </w:rPr>
            <w:t>,</w:t>
          </w:r>
          <w:r w:rsidR="009E55C7">
            <w:rPr>
              <w:rFonts w:ascii="Times New Roman" w:eastAsia="Times New Roman" w:hAnsi="Times New Roman"/>
              <w:b/>
              <w:sz w:val="24"/>
              <w:szCs w:val="23"/>
            </w:rPr>
            <w:t>87</w:t>
          </w:r>
          <w:r w:rsidRPr="00267E30">
            <w:rPr>
              <w:rFonts w:ascii="Times New Roman" w:eastAsia="Times New Roman" w:hAnsi="Times New Roman"/>
              <w:b/>
              <w:sz w:val="24"/>
              <w:szCs w:val="23"/>
            </w:rPr>
            <w:t xml:space="preserve"> milliards de FCFA </w:t>
          </w:r>
          <w:r w:rsidRPr="00267E30">
            <w:rPr>
              <w:rFonts w:ascii="Times New Roman" w:eastAsia="Times New Roman" w:hAnsi="Times New Roman"/>
              <w:sz w:val="24"/>
              <w:szCs w:val="23"/>
            </w:rPr>
            <w:t>pour le financement de ses activités.</w:t>
          </w:r>
        </w:p>
        <w:p w:rsidR="00DD3B74" w:rsidRPr="00267E30" w:rsidRDefault="00DD3B74" w:rsidP="00267E30">
          <w:pPr>
            <w:pStyle w:val="Paragraphedeliste"/>
            <w:spacing w:before="240" w:after="20" w:line="240" w:lineRule="auto"/>
            <w:ind w:left="0"/>
            <w:jc w:val="both"/>
            <w:rPr>
              <w:rFonts w:ascii="Times New Roman" w:eastAsia="Times New Roman" w:hAnsi="Times New Roman"/>
              <w:sz w:val="24"/>
              <w:szCs w:val="23"/>
            </w:rPr>
          </w:pPr>
        </w:p>
        <w:p w:rsidR="00DD3B74" w:rsidRPr="00267E30" w:rsidRDefault="00DD3B74" w:rsidP="00267E30">
          <w:pPr>
            <w:pStyle w:val="Paragraphedeliste"/>
            <w:numPr>
              <w:ilvl w:val="0"/>
              <w:numId w:val="30"/>
            </w:numPr>
            <w:spacing w:before="240" w:after="0" w:line="240" w:lineRule="auto"/>
            <w:ind w:left="0" w:firstLine="0"/>
            <w:jc w:val="both"/>
            <w:rPr>
              <w:rFonts w:ascii="Times New Roman" w:eastAsia="Times New Roman" w:hAnsi="Times New Roman"/>
              <w:sz w:val="24"/>
              <w:szCs w:val="23"/>
            </w:rPr>
          </w:pPr>
          <w:r w:rsidRPr="00267E30">
            <w:rPr>
              <w:rFonts w:ascii="Times New Roman" w:eastAsia="Times New Roman" w:hAnsi="Times New Roman"/>
              <w:sz w:val="24"/>
              <w:szCs w:val="23"/>
            </w:rPr>
            <w:t>Le taux de décaissement</w:t>
          </w:r>
          <w:r w:rsidRPr="00267E30">
            <w:rPr>
              <w:rFonts w:ascii="Times New Roman" w:hAnsi="Times New Roman"/>
              <w:sz w:val="24"/>
              <w:szCs w:val="23"/>
            </w:rPr>
            <w:t xml:space="preserve"> est de </w:t>
          </w:r>
          <w:r w:rsidR="00267E30">
            <w:rPr>
              <w:rFonts w:ascii="Times New Roman" w:hAnsi="Times New Roman"/>
              <w:b/>
              <w:sz w:val="24"/>
              <w:szCs w:val="23"/>
            </w:rPr>
            <w:t>9</w:t>
          </w:r>
          <w:r w:rsidR="008F5723">
            <w:rPr>
              <w:rFonts w:ascii="Times New Roman" w:hAnsi="Times New Roman"/>
              <w:b/>
              <w:sz w:val="24"/>
              <w:szCs w:val="23"/>
            </w:rPr>
            <w:t>9</w:t>
          </w:r>
          <w:r w:rsidR="00267E30">
            <w:rPr>
              <w:rFonts w:ascii="Times New Roman" w:hAnsi="Times New Roman"/>
              <w:b/>
              <w:sz w:val="24"/>
              <w:szCs w:val="23"/>
            </w:rPr>
            <w:t>,</w:t>
          </w:r>
          <w:r w:rsidR="008F5723">
            <w:rPr>
              <w:rFonts w:ascii="Times New Roman" w:hAnsi="Times New Roman"/>
              <w:b/>
              <w:sz w:val="24"/>
              <w:szCs w:val="23"/>
            </w:rPr>
            <w:t>95</w:t>
          </w:r>
          <w:r w:rsidRPr="00267E30">
            <w:rPr>
              <w:rFonts w:ascii="Times New Roman" w:hAnsi="Times New Roman"/>
              <w:b/>
              <w:sz w:val="24"/>
              <w:szCs w:val="23"/>
            </w:rPr>
            <w:t>%.</w:t>
          </w:r>
        </w:p>
        <w:p w:rsidR="00DD3B74" w:rsidRPr="00267E30" w:rsidRDefault="00DD3B74" w:rsidP="00267E30">
          <w:pPr>
            <w:pStyle w:val="Paragraphedeliste"/>
            <w:spacing w:before="240" w:after="0" w:line="240" w:lineRule="auto"/>
            <w:ind w:left="0"/>
            <w:jc w:val="both"/>
            <w:rPr>
              <w:rFonts w:ascii="Times New Roman" w:eastAsia="Times New Roman" w:hAnsi="Times New Roman"/>
              <w:sz w:val="24"/>
              <w:szCs w:val="23"/>
            </w:rPr>
          </w:pPr>
        </w:p>
        <w:p w:rsidR="00DD3B74" w:rsidRPr="00267E30" w:rsidRDefault="00DD3B74" w:rsidP="00267E30">
          <w:pPr>
            <w:pStyle w:val="Paragraphedeliste"/>
            <w:spacing w:before="240" w:after="0" w:line="240" w:lineRule="auto"/>
            <w:ind w:left="0"/>
            <w:jc w:val="both"/>
            <w:rPr>
              <w:rFonts w:ascii="Times New Roman" w:eastAsia="Times New Roman" w:hAnsi="Times New Roman"/>
              <w:sz w:val="24"/>
              <w:szCs w:val="23"/>
            </w:rPr>
          </w:pPr>
        </w:p>
        <w:p w:rsidR="00DD3B74" w:rsidRPr="00267E30" w:rsidRDefault="00DD3B74" w:rsidP="00267E30">
          <w:pPr>
            <w:pStyle w:val="Paragraphedeliste"/>
            <w:spacing w:line="240" w:lineRule="auto"/>
            <w:rPr>
              <w:rFonts w:ascii="Times New Roman" w:eastAsia="Times New Roman" w:hAnsi="Times New Roman"/>
              <w:sz w:val="24"/>
              <w:szCs w:val="23"/>
            </w:rPr>
          </w:pPr>
        </w:p>
        <w:p w:rsidR="00DD3B74" w:rsidRDefault="00DD3B74" w:rsidP="00DD3B74">
          <w:pPr>
            <w:pStyle w:val="Paragraphedeliste"/>
            <w:spacing w:before="240" w:after="0" w:line="240" w:lineRule="auto"/>
            <w:ind w:left="0"/>
            <w:jc w:val="both"/>
            <w:rPr>
              <w:rFonts w:ascii="Arial Narrow" w:eastAsia="Times New Roman" w:hAnsi="Arial Narrow"/>
              <w:sz w:val="24"/>
              <w:szCs w:val="23"/>
            </w:rPr>
          </w:pPr>
        </w:p>
        <w:p w:rsidR="00DD3B74" w:rsidRPr="00432E7E" w:rsidRDefault="00DD3B74" w:rsidP="00DD3B74">
          <w:pPr>
            <w:pStyle w:val="Paragraphedeliste"/>
            <w:rPr>
              <w:rFonts w:ascii="Arial Narrow" w:eastAsia="Times New Roman" w:hAnsi="Arial Narrow"/>
              <w:sz w:val="24"/>
              <w:szCs w:val="23"/>
            </w:rPr>
          </w:pPr>
        </w:p>
        <w:p w:rsidR="009422F3" w:rsidRDefault="009422F3" w:rsidP="002443A2">
          <w:pPr>
            <w:pStyle w:val="Paragraphedeliste"/>
            <w:spacing w:line="240" w:lineRule="auto"/>
            <w:ind w:left="0"/>
            <w:jc w:val="both"/>
            <w:rPr>
              <w:rFonts w:ascii="Times New Roman" w:eastAsia="Times New Roman" w:hAnsi="Times New Roman"/>
              <w:sz w:val="24"/>
              <w:szCs w:val="23"/>
            </w:rPr>
          </w:pPr>
        </w:p>
        <w:p w:rsidR="009422F3" w:rsidRDefault="009422F3" w:rsidP="002443A2">
          <w:pPr>
            <w:pStyle w:val="Paragraphedeliste"/>
            <w:spacing w:line="240" w:lineRule="auto"/>
            <w:ind w:left="0"/>
            <w:jc w:val="both"/>
            <w:rPr>
              <w:rFonts w:ascii="Times New Roman" w:eastAsia="Times New Roman" w:hAnsi="Times New Roman"/>
              <w:sz w:val="24"/>
              <w:szCs w:val="23"/>
            </w:rPr>
          </w:pPr>
        </w:p>
        <w:p w:rsidR="00DD3B74" w:rsidRDefault="00DD3B74" w:rsidP="00DD3B74">
          <w:pPr>
            <w:pStyle w:val="Paragraphedeliste"/>
            <w:spacing w:before="240" w:after="0" w:line="240" w:lineRule="auto"/>
            <w:ind w:left="0"/>
            <w:jc w:val="both"/>
            <w:rPr>
              <w:rFonts w:ascii="Arial Narrow" w:eastAsia="Times New Roman" w:hAnsi="Arial Narrow"/>
              <w:sz w:val="24"/>
              <w:szCs w:val="23"/>
            </w:rPr>
          </w:pPr>
        </w:p>
        <w:p w:rsidR="00DD3B74" w:rsidRPr="00DC33B3" w:rsidRDefault="00DD3B74" w:rsidP="00DD3B74">
          <w:pPr>
            <w:pStyle w:val="Paragraphedeliste"/>
            <w:spacing w:before="240" w:after="0" w:line="240" w:lineRule="auto"/>
            <w:ind w:left="0"/>
            <w:jc w:val="both"/>
            <w:rPr>
              <w:rFonts w:ascii="Arial Narrow" w:eastAsia="Times New Roman" w:hAnsi="Arial Narrow"/>
              <w:sz w:val="24"/>
              <w:szCs w:val="23"/>
            </w:rPr>
          </w:pPr>
        </w:p>
        <w:p w:rsidR="00C542F2" w:rsidRPr="00D45AB0" w:rsidRDefault="00C240F9" w:rsidP="00C542F2">
          <w:pPr>
            <w:pStyle w:val="Paragraphedeliste"/>
            <w:numPr>
              <w:ilvl w:val="0"/>
              <w:numId w:val="30"/>
            </w:numPr>
            <w:spacing w:before="240" w:after="20" w:line="240" w:lineRule="auto"/>
            <w:jc w:val="both"/>
            <w:rPr>
              <w:rFonts w:ascii="Times New Roman" w:eastAsia="Times New Roman" w:hAnsi="Times New Roman"/>
              <w:sz w:val="24"/>
              <w:szCs w:val="24"/>
            </w:rPr>
          </w:pPr>
          <w:r w:rsidRPr="004E47BC">
            <w:rPr>
              <w:noProof/>
              <w:color w:val="000000" w:themeColor="text1"/>
              <w:lang w:eastAsia="fr-FR"/>
            </w:rPr>
            <w:drawing>
              <wp:anchor distT="0" distB="0" distL="114300" distR="114300" simplePos="0" relativeHeight="251743744" behindDoc="0" locked="0" layoutInCell="1" allowOverlap="1">
                <wp:simplePos x="0" y="0"/>
                <wp:positionH relativeFrom="margin">
                  <wp:posOffset>3005455</wp:posOffset>
                </wp:positionH>
                <wp:positionV relativeFrom="margin">
                  <wp:posOffset>6650990</wp:posOffset>
                </wp:positionV>
                <wp:extent cx="3486150" cy="2695575"/>
                <wp:effectExtent l="0" t="0" r="0" b="9525"/>
                <wp:wrapSquare wrapText="bothSides"/>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00C542F2" w:rsidRPr="004E47BC">
            <w:rPr>
              <w:rFonts w:ascii="Times New Roman" w:eastAsia="Times New Roman" w:hAnsi="Times New Roman"/>
              <w:color w:val="000000" w:themeColor="text1"/>
              <w:sz w:val="24"/>
              <w:szCs w:val="24"/>
            </w:rPr>
            <w:t xml:space="preserve">Sous le leadership du Chef de l’Etat, ces résultats ont pu être atteints grâce à : (i) l’engagement de l’ensemble du personnel du ministère; (ii) la parfaite collaboration couplée d’une synergie d’action avec l’ensemble des acteurs; (iii) l’appropriation par les bénéficiaires des diverses initiatives et leur implication lors de la mise en œuvre des activités (iv) </w:t>
          </w:r>
          <w:r w:rsidR="00C542F2" w:rsidRPr="004E47BC">
            <w:rPr>
              <w:rFonts w:ascii="Times New Roman" w:hAnsi="Times New Roman"/>
              <w:color w:val="000000" w:themeColor="text1"/>
              <w:sz w:val="24"/>
              <w:szCs w:val="24"/>
              <w:shd w:val="clear" w:color="auto" w:fill="FFFFFF"/>
            </w:rPr>
            <w:t>l’accent mis sur la mobilisation des ressources en complément des moyens mis á la disposition par l'Etat</w:t>
          </w:r>
          <w:r w:rsidR="00C542F2" w:rsidRPr="004E47BC">
            <w:rPr>
              <w:rFonts w:ascii="Times New Roman" w:eastAsia="Times New Roman" w:hAnsi="Times New Roman"/>
              <w:color w:val="000000" w:themeColor="text1"/>
              <w:sz w:val="24"/>
              <w:szCs w:val="24"/>
            </w:rPr>
            <w:t xml:space="preserve"> ; (v) </w:t>
          </w:r>
          <w:r w:rsidR="00C542F2" w:rsidRPr="004E47BC">
            <w:rPr>
              <w:rFonts w:ascii="Times New Roman" w:hAnsi="Times New Roman"/>
              <w:color w:val="000000" w:themeColor="text1"/>
              <w:sz w:val="24"/>
              <w:szCs w:val="24"/>
              <w:shd w:val="clear" w:color="auto" w:fill="FFFFFF"/>
            </w:rPr>
            <w:t xml:space="preserve">la mise en place de mécanismes de suivi de </w:t>
          </w:r>
          <w:r w:rsidR="00C542F2" w:rsidRPr="00D45AB0">
            <w:rPr>
              <w:rFonts w:ascii="Times New Roman" w:hAnsi="Times New Roman"/>
              <w:sz w:val="24"/>
              <w:szCs w:val="24"/>
              <w:shd w:val="clear" w:color="auto" w:fill="FFFFFF"/>
            </w:rPr>
            <w:t>proximité.</w:t>
          </w:r>
        </w:p>
        <w:p w:rsidR="00C9471B" w:rsidRPr="000C2752" w:rsidRDefault="00DD3B74" w:rsidP="00DB640D">
          <w:pPr>
            <w:rPr>
              <w:rFonts w:ascii="Times New Roman" w:hAnsi="Times New Roman" w:cs="Times New Roman"/>
              <w:sz w:val="24"/>
              <w:szCs w:val="24"/>
            </w:rPr>
          </w:pPr>
          <w:r>
            <w:rPr>
              <w:rFonts w:ascii="Arial Narrow" w:eastAsia="Calibri" w:hAnsi="Arial Narrow" w:cs="Times New Roman"/>
            </w:rPr>
            <w:br w:type="page"/>
          </w:r>
        </w:p>
      </w:sdtContent>
    </w:sdt>
    <w:p w:rsidR="003744EE" w:rsidRDefault="003744EE" w:rsidP="000C2752">
      <w:pPr>
        <w:pStyle w:val="Titre1"/>
        <w:spacing w:before="0" w:after="240" w:line="240" w:lineRule="auto"/>
        <w:jc w:val="both"/>
        <w:rPr>
          <w:rFonts w:cs="Times New Roman"/>
          <w:szCs w:val="24"/>
        </w:rPr>
        <w:sectPr w:rsidR="003744EE" w:rsidSect="00CA5738">
          <w:footerReference w:type="default" r:id="rId23"/>
          <w:type w:val="continuous"/>
          <w:pgSz w:w="11906" w:h="16838"/>
          <w:pgMar w:top="851" w:right="1417" w:bottom="0" w:left="1417" w:header="708" w:footer="21" w:gutter="0"/>
          <w:pgNumType w:fmt="lowerRoman"/>
          <w:cols w:space="708"/>
          <w:titlePg/>
          <w:docGrid w:linePitch="360"/>
        </w:sectPr>
      </w:pPr>
      <w:bookmarkStart w:id="14" w:name="_Toc476034428"/>
    </w:p>
    <w:p w:rsidR="002425AD" w:rsidRPr="000C2752" w:rsidRDefault="002425AD" w:rsidP="000C2752">
      <w:pPr>
        <w:pStyle w:val="Titre1"/>
        <w:spacing w:before="0" w:after="240" w:line="240" w:lineRule="auto"/>
        <w:jc w:val="both"/>
        <w:rPr>
          <w:rFonts w:cs="Times New Roman"/>
          <w:szCs w:val="24"/>
        </w:rPr>
      </w:pPr>
      <w:bookmarkStart w:id="15" w:name="_Toc505075933"/>
      <w:r w:rsidRPr="000C2752">
        <w:rPr>
          <w:rFonts w:cs="Times New Roman"/>
          <w:szCs w:val="24"/>
        </w:rPr>
        <w:lastRenderedPageBreak/>
        <w:t>Introduction</w:t>
      </w:r>
      <w:bookmarkEnd w:id="14"/>
      <w:bookmarkEnd w:id="15"/>
    </w:p>
    <w:p w:rsidR="00FD7A84" w:rsidRDefault="00FD7A84" w:rsidP="00FD7A84">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Depuis près d’une décennie, le gouvernement togolais a centré ses priorités sur la promotion du mieux-être des couches vulnérables que sont entre autres les femmes, les jeunes, les enfants mais aussi les populations des milieux ruraux et péri</w:t>
      </w:r>
      <w:r w:rsidR="00E6274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urbain</w:t>
      </w:r>
      <w:r w:rsidR="00E62740">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w:t>
      </w:r>
      <w:r w:rsidR="009F7497">
        <w:rPr>
          <w:rFonts w:ascii="Times New Roman" w:hAnsi="Times New Roman" w:cs="Times New Roman"/>
          <w:sz w:val="24"/>
          <w:szCs w:val="24"/>
          <w:shd w:val="clear" w:color="auto" w:fill="FFFFFF"/>
        </w:rPr>
        <w:t xml:space="preserve">où </w:t>
      </w:r>
      <w:r>
        <w:rPr>
          <w:rFonts w:ascii="Times New Roman" w:hAnsi="Times New Roman" w:cs="Times New Roman"/>
          <w:sz w:val="24"/>
          <w:szCs w:val="24"/>
          <w:shd w:val="clear" w:color="auto" w:fill="FFFFFF"/>
        </w:rPr>
        <w:t>l’incidence de la pauvreté est frappant (55,1%</w:t>
      </w:r>
      <w:r w:rsidR="00D65751">
        <w:rPr>
          <w:rStyle w:val="Appelnotedebasdep"/>
          <w:rFonts w:ascii="Times New Roman" w:hAnsi="Times New Roman" w:cs="Times New Roman"/>
          <w:sz w:val="24"/>
          <w:szCs w:val="24"/>
          <w:shd w:val="clear" w:color="auto" w:fill="FFFFFF"/>
        </w:rPr>
        <w:footnoteReference w:id="1"/>
      </w:r>
      <w:r>
        <w:rPr>
          <w:rFonts w:ascii="Times New Roman" w:hAnsi="Times New Roman" w:cs="Times New Roman"/>
          <w:sz w:val="24"/>
          <w:szCs w:val="24"/>
          <w:shd w:val="clear" w:color="auto" w:fill="FFFFFF"/>
        </w:rPr>
        <w:t>). Cette volonté affichée de sortir les communautés des conditions précaires a amené les plus hautes autorités du Togo à promouvoir la mise en place de politiques, stratégies et programmes de développement où les questions touchant l’épanouissement des communautés, la lutte contre le chômage et le sous-emploi sont prioritairement pris</w:t>
      </w:r>
      <w:r w:rsidR="000B59E4">
        <w:rPr>
          <w:rFonts w:ascii="Times New Roman" w:hAnsi="Times New Roman" w:cs="Times New Roman"/>
          <w:sz w:val="24"/>
          <w:szCs w:val="24"/>
          <w:shd w:val="clear" w:color="auto" w:fill="FFFFFF"/>
        </w:rPr>
        <w:t>es</w:t>
      </w:r>
      <w:r>
        <w:rPr>
          <w:rFonts w:ascii="Times New Roman" w:hAnsi="Times New Roman" w:cs="Times New Roman"/>
          <w:sz w:val="24"/>
          <w:szCs w:val="24"/>
          <w:shd w:val="clear" w:color="auto" w:fill="FFFFFF"/>
        </w:rPr>
        <w:t xml:space="preserve"> en compte.</w:t>
      </w:r>
    </w:p>
    <w:p w:rsidR="00FD7A84" w:rsidRDefault="00FD7A84" w:rsidP="00FD7A84">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Pour consolider la confiance des partenaires et des communautés et promouvoir des actions de développement centrées sur la performance, le Togo fait des questions de reddition de compte et de redevabilité, des principes fondamentaux dans la gestion axée sur les résultats définis clairement dans la Stratégie de croissance accélérée et de promotion de l’emploi (SCAPE 2013-2017)</w:t>
      </w:r>
      <w:r w:rsidR="000B59E4">
        <w:rPr>
          <w:rFonts w:ascii="Times New Roman" w:hAnsi="Times New Roman" w:cs="Times New Roman"/>
          <w:sz w:val="24"/>
          <w:szCs w:val="24"/>
          <w:shd w:val="clear" w:color="auto" w:fill="FFFFFF"/>
        </w:rPr>
        <w:t xml:space="preserve">. La SCAPE </w:t>
      </w:r>
      <w:r w:rsidRPr="000C2752">
        <w:rPr>
          <w:rFonts w:ascii="Times New Roman" w:hAnsi="Times New Roman" w:cs="Times New Roman"/>
          <w:sz w:val="24"/>
          <w:szCs w:val="24"/>
        </w:rPr>
        <w:t xml:space="preserve">est un document de référence </w:t>
      </w:r>
      <w:r w:rsidRPr="000C2752">
        <w:rPr>
          <w:rFonts w:ascii="Times New Roman" w:hAnsi="Times New Roman" w:cs="Times New Roman"/>
          <w:sz w:val="24"/>
          <w:szCs w:val="24"/>
          <w:shd w:val="clear" w:color="auto" w:fill="FFFFFF"/>
        </w:rPr>
        <w:t>des actions de développement au </w:t>
      </w:r>
      <w:r>
        <w:rPr>
          <w:rStyle w:val="Accentuation"/>
          <w:rFonts w:ascii="Times New Roman" w:hAnsi="Times New Roman" w:cs="Times New Roman"/>
          <w:bCs/>
          <w:i w:val="0"/>
          <w:iCs w:val="0"/>
          <w:sz w:val="24"/>
          <w:szCs w:val="24"/>
          <w:shd w:val="clear" w:color="auto" w:fill="FFFFFF"/>
        </w:rPr>
        <w:t>Togo</w:t>
      </w:r>
      <w:r w:rsidR="000B59E4">
        <w:rPr>
          <w:rStyle w:val="Accentuation"/>
          <w:rFonts w:ascii="Times New Roman" w:hAnsi="Times New Roman" w:cs="Times New Roman"/>
          <w:bCs/>
          <w:i w:val="0"/>
          <w:iCs w:val="0"/>
          <w:sz w:val="24"/>
          <w:szCs w:val="24"/>
          <w:shd w:val="clear" w:color="auto" w:fill="FFFFFF"/>
        </w:rPr>
        <w:t>,</w:t>
      </w:r>
      <w:r>
        <w:rPr>
          <w:rStyle w:val="Accentuation"/>
          <w:rFonts w:ascii="Times New Roman" w:hAnsi="Times New Roman" w:cs="Times New Roman"/>
          <w:bCs/>
          <w:i w:val="0"/>
          <w:iCs w:val="0"/>
          <w:sz w:val="24"/>
          <w:szCs w:val="24"/>
          <w:shd w:val="clear" w:color="auto" w:fill="FFFFFF"/>
        </w:rPr>
        <w:t xml:space="preserve"> </w:t>
      </w:r>
      <w:r>
        <w:rPr>
          <w:rFonts w:ascii="Times New Roman" w:hAnsi="Times New Roman" w:cs="Times New Roman"/>
          <w:sz w:val="24"/>
          <w:szCs w:val="24"/>
          <w:shd w:val="clear" w:color="auto" w:fill="FFFFFF"/>
        </w:rPr>
        <w:t>offrant</w:t>
      </w:r>
      <w:r w:rsidRPr="000C2752">
        <w:rPr>
          <w:rFonts w:ascii="Times New Roman" w:hAnsi="Times New Roman" w:cs="Times New Roman"/>
          <w:sz w:val="24"/>
          <w:szCs w:val="24"/>
          <w:shd w:val="clear" w:color="auto" w:fill="FFFFFF"/>
        </w:rPr>
        <w:t xml:space="preserve"> un cadre de développement à moyen terme pour réaliser la Déclaration de Politique Générale (DPG) du Gouvernement, les Objectifs du Dé</w:t>
      </w:r>
      <w:r>
        <w:rPr>
          <w:rFonts w:ascii="Times New Roman" w:hAnsi="Times New Roman" w:cs="Times New Roman"/>
          <w:sz w:val="24"/>
          <w:szCs w:val="24"/>
          <w:shd w:val="clear" w:color="auto" w:fill="FFFFFF"/>
        </w:rPr>
        <w:t>veloppement Durable (ODD), etc.</w:t>
      </w:r>
    </w:p>
    <w:p w:rsidR="00FD7A84" w:rsidRPr="000C2752" w:rsidRDefault="00FD7A84" w:rsidP="00FD7A8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Depuis plusieurs années, </w:t>
      </w:r>
      <w:r w:rsidRPr="000C2752">
        <w:rPr>
          <w:rFonts w:ascii="Times New Roman" w:hAnsi="Times New Roman" w:cs="Times New Roman"/>
          <w:sz w:val="24"/>
          <w:szCs w:val="24"/>
        </w:rPr>
        <w:t xml:space="preserve">le Ministère du </w:t>
      </w:r>
      <w:r w:rsidRPr="000C2752">
        <w:rPr>
          <w:rFonts w:ascii="Times New Roman" w:hAnsi="Times New Roman" w:cs="Times New Roman"/>
          <w:sz w:val="24"/>
          <w:szCs w:val="24"/>
          <w:lang w:val="fr-CA"/>
        </w:rPr>
        <w:t>développement à la base, de l’artisanat, de la jeunesse et de l’emploi des jeunes</w:t>
      </w:r>
      <w:r>
        <w:rPr>
          <w:rFonts w:ascii="Times New Roman" w:hAnsi="Times New Roman" w:cs="Times New Roman"/>
          <w:sz w:val="24"/>
          <w:szCs w:val="24"/>
          <w:lang w:val="fr-CA"/>
        </w:rPr>
        <w:t xml:space="preserve"> déploie d’importants efforts à travers la mise en œuvre de projets et programmes</w:t>
      </w:r>
      <w:r w:rsidRPr="000C2752">
        <w:rPr>
          <w:rFonts w:ascii="Times New Roman" w:hAnsi="Times New Roman" w:cs="Times New Roman"/>
          <w:sz w:val="24"/>
          <w:szCs w:val="24"/>
          <w:lang w:val="fr-CA"/>
        </w:rPr>
        <w:t xml:space="preserve"> </w:t>
      </w:r>
      <w:r w:rsidRPr="000C2752">
        <w:rPr>
          <w:rFonts w:ascii="Times New Roman" w:hAnsi="Times New Roman" w:cs="Times New Roman"/>
          <w:sz w:val="24"/>
          <w:szCs w:val="24"/>
        </w:rPr>
        <w:t xml:space="preserve">pour </w:t>
      </w:r>
      <w:r>
        <w:rPr>
          <w:rFonts w:ascii="Times New Roman" w:hAnsi="Times New Roman" w:cs="Times New Roman"/>
          <w:sz w:val="24"/>
          <w:szCs w:val="24"/>
        </w:rPr>
        <w:t>répondre au souci du gouvernement en matière d’amélioration d</w:t>
      </w:r>
      <w:r w:rsidRPr="000C2752">
        <w:rPr>
          <w:rFonts w:ascii="Times New Roman" w:hAnsi="Times New Roman" w:cs="Times New Roman"/>
          <w:sz w:val="24"/>
          <w:szCs w:val="24"/>
        </w:rPr>
        <w:t xml:space="preserve">es conditions de vie </w:t>
      </w:r>
      <w:r w:rsidRPr="000C2752">
        <w:rPr>
          <w:rFonts w:ascii="Times New Roman" w:hAnsi="Times New Roman" w:cs="Times New Roman"/>
          <w:sz w:val="24"/>
          <w:szCs w:val="24"/>
          <w:lang w:val="fr-CA"/>
        </w:rPr>
        <w:t>des populations les plus pauvres du Togo, tant en milieu rural que dans les zones urbaines et périurbaines</w:t>
      </w:r>
      <w:r w:rsidRPr="000C2752">
        <w:rPr>
          <w:rFonts w:ascii="Times New Roman" w:hAnsi="Times New Roman" w:cs="Times New Roman"/>
          <w:sz w:val="24"/>
          <w:szCs w:val="24"/>
        </w:rPr>
        <w:t xml:space="preserve"> et promouvoir l’emploi des jeunes.</w:t>
      </w:r>
    </w:p>
    <w:p w:rsidR="00FD7A84" w:rsidRPr="000C2752" w:rsidRDefault="00FD7A84" w:rsidP="00FD7A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Dans leur mise en œuvre</w:t>
      </w:r>
      <w:r w:rsidRPr="004E4656">
        <w:rPr>
          <w:rFonts w:ascii="Times New Roman" w:hAnsi="Times New Roman" w:cs="Times New Roman"/>
          <w:sz w:val="24"/>
          <w:szCs w:val="24"/>
        </w:rPr>
        <w:t xml:space="preserve"> </w:t>
      </w:r>
      <w:r w:rsidRPr="000C2752">
        <w:rPr>
          <w:rFonts w:ascii="Times New Roman" w:hAnsi="Times New Roman" w:cs="Times New Roman"/>
          <w:sz w:val="24"/>
          <w:szCs w:val="24"/>
        </w:rPr>
        <w:t>aux niveaux national, sectoriel, déconcentré et local</w:t>
      </w:r>
      <w:r>
        <w:rPr>
          <w:rFonts w:ascii="Times New Roman" w:hAnsi="Times New Roman" w:cs="Times New Roman"/>
          <w:sz w:val="24"/>
          <w:szCs w:val="24"/>
        </w:rPr>
        <w:t>, le rôle dévolu</w:t>
      </w:r>
      <w:r w:rsidRPr="000C2752">
        <w:rPr>
          <w:rFonts w:ascii="Times New Roman" w:hAnsi="Times New Roman" w:cs="Times New Roman"/>
          <w:sz w:val="24"/>
          <w:szCs w:val="24"/>
        </w:rPr>
        <w:t xml:space="preserve"> au suivi et à l’évaluation des différents programmes/projet</w:t>
      </w:r>
      <w:r>
        <w:rPr>
          <w:rFonts w:ascii="Times New Roman" w:hAnsi="Times New Roman" w:cs="Times New Roman"/>
          <w:sz w:val="24"/>
          <w:szCs w:val="24"/>
        </w:rPr>
        <w:t>s sectoriels</w:t>
      </w:r>
      <w:r w:rsidRPr="000C2752">
        <w:rPr>
          <w:rFonts w:ascii="Times New Roman" w:hAnsi="Times New Roman" w:cs="Times New Roman"/>
          <w:sz w:val="24"/>
          <w:szCs w:val="24"/>
        </w:rPr>
        <w:t xml:space="preserve"> reste et demeure une </w:t>
      </w:r>
      <w:r>
        <w:rPr>
          <w:rFonts w:ascii="Times New Roman" w:hAnsi="Times New Roman" w:cs="Times New Roman"/>
          <w:sz w:val="24"/>
          <w:szCs w:val="24"/>
        </w:rPr>
        <w:t xml:space="preserve">préoccupation cruciale. Le suivi et l’évaluation non seulement </w:t>
      </w:r>
      <w:r w:rsidRPr="000C2752">
        <w:rPr>
          <w:rFonts w:ascii="Times New Roman" w:hAnsi="Times New Roman" w:cs="Times New Roman"/>
          <w:sz w:val="24"/>
          <w:szCs w:val="24"/>
        </w:rPr>
        <w:t xml:space="preserve"> renseignent les décideurs sur les progrès accomplis ou non dans l’atteinte des objectifs de développement et permettent d’améliorer in</w:t>
      </w:r>
      <w:r>
        <w:rPr>
          <w:rFonts w:ascii="Times New Roman" w:hAnsi="Times New Roman" w:cs="Times New Roman"/>
          <w:sz w:val="24"/>
          <w:szCs w:val="24"/>
        </w:rPr>
        <w:t xml:space="preserve"> fine le bien-être des citoyens mais aussi assurent la transparence dans la gestion.</w:t>
      </w:r>
    </w:p>
    <w:p w:rsidR="00FD7A84" w:rsidRDefault="00FD7A84" w:rsidP="00FD7A84">
      <w:pPr>
        <w:spacing w:before="120" w:after="120" w:line="240" w:lineRule="auto"/>
        <w:jc w:val="both"/>
        <w:rPr>
          <w:rFonts w:ascii="Times New Roman" w:hAnsi="Times New Roman" w:cs="Times New Roman"/>
          <w:sz w:val="24"/>
          <w:szCs w:val="24"/>
        </w:rPr>
      </w:pPr>
      <w:r w:rsidRPr="000C2752">
        <w:rPr>
          <w:rFonts w:ascii="Times New Roman" w:hAnsi="Times New Roman" w:cs="Times New Roman"/>
          <w:sz w:val="24"/>
          <w:szCs w:val="24"/>
        </w:rPr>
        <w:t>Ainsi, d’importants défis sont à relever par ce département ministériel</w:t>
      </w:r>
      <w:r>
        <w:rPr>
          <w:rFonts w:ascii="Times New Roman" w:hAnsi="Times New Roman" w:cs="Times New Roman"/>
          <w:sz w:val="24"/>
          <w:szCs w:val="24"/>
        </w:rPr>
        <w:t>.</w:t>
      </w:r>
      <w:r w:rsidRPr="000C2752">
        <w:rPr>
          <w:rFonts w:ascii="Times New Roman" w:hAnsi="Times New Roman" w:cs="Times New Roman"/>
          <w:sz w:val="24"/>
          <w:szCs w:val="24"/>
        </w:rPr>
        <w:t xml:space="preserve"> Au nombre de ceux-ci, on peut citer l’élaboration des rapports périodiques de performance. Ce rapport est un outil d’évaluation et d’appréciation des niveaux de réalisation des programmes et projets de développement que le département met en œuvre. </w:t>
      </w:r>
    </w:p>
    <w:p w:rsidR="00FD7A84" w:rsidRPr="000C2752" w:rsidRDefault="00FD7A84" w:rsidP="00FD7A84">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 SCAPE (2013-2017) étant presque à </w:t>
      </w:r>
      <w:r w:rsidR="000B59E4">
        <w:rPr>
          <w:rFonts w:ascii="Times New Roman" w:hAnsi="Times New Roman" w:cs="Times New Roman"/>
          <w:sz w:val="24"/>
          <w:szCs w:val="24"/>
        </w:rPr>
        <w:t xml:space="preserve">terme, </w:t>
      </w:r>
      <w:r>
        <w:rPr>
          <w:rFonts w:ascii="Times New Roman" w:hAnsi="Times New Roman" w:cs="Times New Roman"/>
          <w:sz w:val="24"/>
          <w:szCs w:val="24"/>
        </w:rPr>
        <w:t xml:space="preserve">il est pertinent de procéder </w:t>
      </w:r>
      <w:r w:rsidR="007E14CD">
        <w:rPr>
          <w:rFonts w:ascii="Times New Roman" w:hAnsi="Times New Roman" w:cs="Times New Roman"/>
          <w:sz w:val="24"/>
          <w:szCs w:val="24"/>
        </w:rPr>
        <w:t>à</w:t>
      </w:r>
      <w:r>
        <w:rPr>
          <w:rFonts w:ascii="Times New Roman" w:hAnsi="Times New Roman" w:cs="Times New Roman"/>
          <w:sz w:val="24"/>
          <w:szCs w:val="24"/>
        </w:rPr>
        <w:t xml:space="preserve"> une analyse des efforts du ministère au cours de l’année sous revue et sur la période à travers ses indicateurs de performance.</w:t>
      </w:r>
    </w:p>
    <w:p w:rsidR="00FD7A84" w:rsidRDefault="00FD7A84" w:rsidP="00FD7A84">
      <w:pPr>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Le présent rapport apprécie l’état d’avancement de la mise en œuvre du Plan de travail et du budget annuel (PTBA) du ministère au titre de l’année 2017. Après un rappel portant sur le contexte </w:t>
      </w:r>
      <w:r w:rsidR="000B59E4">
        <w:rPr>
          <w:rFonts w:ascii="Times New Roman" w:hAnsi="Times New Roman" w:cs="Times New Roman"/>
          <w:sz w:val="24"/>
          <w:szCs w:val="24"/>
        </w:rPr>
        <w:t xml:space="preserve">de la gestion </w:t>
      </w:r>
      <w:r w:rsidRPr="000C2752">
        <w:rPr>
          <w:rFonts w:ascii="Times New Roman" w:hAnsi="Times New Roman" w:cs="Times New Roman"/>
          <w:sz w:val="24"/>
          <w:szCs w:val="24"/>
        </w:rPr>
        <w:t>sous revu, il ressort les progrès réalisés dans l’atteinte des objectifs, puis procède à l’analyse des capacités et difficultés rencontrées avant d’aborder les leçons apprises et les recommandations.</w:t>
      </w:r>
    </w:p>
    <w:p w:rsidR="004634EE" w:rsidRPr="000C2752" w:rsidRDefault="004634EE" w:rsidP="000C2752">
      <w:pPr>
        <w:spacing w:after="0" w:line="240" w:lineRule="auto"/>
        <w:jc w:val="both"/>
        <w:rPr>
          <w:rFonts w:ascii="Times New Roman" w:hAnsi="Times New Roman" w:cs="Times New Roman"/>
          <w:b/>
          <w:sz w:val="24"/>
          <w:szCs w:val="24"/>
        </w:rPr>
      </w:pPr>
      <w:r w:rsidRPr="000C2752">
        <w:rPr>
          <w:rFonts w:ascii="Times New Roman" w:hAnsi="Times New Roman" w:cs="Times New Roman"/>
          <w:b/>
          <w:sz w:val="24"/>
          <w:szCs w:val="24"/>
        </w:rPr>
        <w:br w:type="page"/>
      </w:r>
    </w:p>
    <w:p w:rsidR="00ED6DE2" w:rsidRPr="000C2752" w:rsidRDefault="00D9403C" w:rsidP="000C2752">
      <w:pPr>
        <w:pStyle w:val="Titre1"/>
        <w:numPr>
          <w:ilvl w:val="0"/>
          <w:numId w:val="4"/>
        </w:numPr>
        <w:spacing w:before="0" w:line="240" w:lineRule="auto"/>
        <w:jc w:val="both"/>
        <w:rPr>
          <w:rFonts w:cs="Times New Roman"/>
          <w:szCs w:val="24"/>
        </w:rPr>
      </w:pPr>
      <w:bookmarkStart w:id="16" w:name="_Toc476034429"/>
      <w:bookmarkStart w:id="17" w:name="_Toc505075934"/>
      <w:r w:rsidRPr="000C2752">
        <w:rPr>
          <w:rFonts w:cs="Times New Roman"/>
          <w:szCs w:val="24"/>
        </w:rPr>
        <w:t>Contexte de la gestion sous-revue</w:t>
      </w:r>
      <w:bookmarkEnd w:id="16"/>
      <w:bookmarkEnd w:id="17"/>
    </w:p>
    <w:p w:rsidR="00ED6DE2" w:rsidRPr="000C2752" w:rsidRDefault="00ED6DE2" w:rsidP="000C2752">
      <w:pPr>
        <w:spacing w:after="0" w:line="240" w:lineRule="auto"/>
        <w:jc w:val="both"/>
        <w:rPr>
          <w:rFonts w:ascii="Times New Roman" w:hAnsi="Times New Roman" w:cs="Times New Roman"/>
          <w:sz w:val="24"/>
          <w:szCs w:val="24"/>
        </w:rPr>
      </w:pPr>
    </w:p>
    <w:p w:rsidR="00D9403C" w:rsidRPr="000C2752" w:rsidRDefault="00D9403C" w:rsidP="000C2752">
      <w:pPr>
        <w:pStyle w:val="Titre2"/>
        <w:numPr>
          <w:ilvl w:val="1"/>
          <w:numId w:val="4"/>
        </w:numPr>
        <w:spacing w:before="0" w:line="240" w:lineRule="auto"/>
        <w:ind w:left="1276" w:hanging="567"/>
        <w:jc w:val="both"/>
        <w:rPr>
          <w:rFonts w:eastAsia="Calibri" w:cs="Times New Roman"/>
          <w:bCs w:val="0"/>
          <w:szCs w:val="24"/>
        </w:rPr>
      </w:pPr>
      <w:bookmarkStart w:id="18" w:name="_Toc476034430"/>
      <w:bookmarkStart w:id="19" w:name="_Toc505075935"/>
      <w:r w:rsidRPr="000C2752">
        <w:rPr>
          <w:rFonts w:eastAsia="Calibri" w:cs="Times New Roman"/>
          <w:bCs w:val="0"/>
          <w:szCs w:val="24"/>
        </w:rPr>
        <w:t>Rappel des missions et objectifs du ministère</w:t>
      </w:r>
      <w:bookmarkEnd w:id="18"/>
      <w:bookmarkEnd w:id="19"/>
    </w:p>
    <w:p w:rsidR="00ED6DE2" w:rsidRPr="000C2752" w:rsidRDefault="00ED6DE2" w:rsidP="000C2752">
      <w:pPr>
        <w:pStyle w:val="RAP1"/>
        <w:spacing w:after="0" w:line="240" w:lineRule="auto"/>
        <w:rPr>
          <w:b w:val="0"/>
          <w:sz w:val="24"/>
          <w:szCs w:val="24"/>
        </w:rPr>
      </w:pPr>
    </w:p>
    <w:p w:rsidR="00166150" w:rsidRPr="000C2752" w:rsidRDefault="00166150" w:rsidP="000C2752">
      <w:pPr>
        <w:spacing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Le M</w:t>
      </w:r>
      <w:r w:rsidR="00A25D58" w:rsidRPr="000C2752">
        <w:rPr>
          <w:rFonts w:ascii="Times New Roman" w:hAnsi="Times New Roman" w:cs="Times New Roman"/>
          <w:sz w:val="24"/>
          <w:szCs w:val="24"/>
        </w:rPr>
        <w:t>inistère du Développement à la b</w:t>
      </w:r>
      <w:r w:rsidRPr="000C2752">
        <w:rPr>
          <w:rFonts w:ascii="Times New Roman" w:hAnsi="Times New Roman" w:cs="Times New Roman"/>
          <w:sz w:val="24"/>
          <w:szCs w:val="24"/>
        </w:rPr>
        <w:t>ase, de l’Artisanat, de la Jeunesse et de l’Emploi des Jeunes est responsable de la mise en œuvre de la politique de l’État en matière de promotion du développement à la base, de l’artisanat, de la jeun</w:t>
      </w:r>
      <w:r w:rsidR="00A25D58" w:rsidRPr="000C2752">
        <w:rPr>
          <w:rFonts w:ascii="Times New Roman" w:hAnsi="Times New Roman" w:cs="Times New Roman"/>
          <w:sz w:val="24"/>
          <w:szCs w:val="24"/>
        </w:rPr>
        <w:t>esse et de l’emploi des jeunes.</w:t>
      </w:r>
    </w:p>
    <w:p w:rsidR="00166150" w:rsidRPr="000C2752" w:rsidRDefault="00166150" w:rsidP="000C2752">
      <w:pPr>
        <w:spacing w:before="240"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A ce titre, il est chargé d’impulser la dynamique nécessaire pour promouvoir et soutenir le développement harmonieux des communautés à la base et de s’assurer de la prise en compte des préoccupations des communautés à la base dans les politiques et stratégies de croissance po</w:t>
      </w:r>
      <w:r w:rsidR="00A25D58" w:rsidRPr="000C2752">
        <w:rPr>
          <w:rFonts w:ascii="Times New Roman" w:hAnsi="Times New Roman" w:cs="Times New Roman"/>
          <w:sz w:val="24"/>
          <w:szCs w:val="24"/>
        </w:rPr>
        <w:t>ur la réduction de la pauvreté.</w:t>
      </w:r>
    </w:p>
    <w:p w:rsidR="00166150" w:rsidRPr="000C2752" w:rsidRDefault="00166150" w:rsidP="000C2752">
      <w:pPr>
        <w:spacing w:before="240"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Il veille au renforcement des capacités des communautés et organisations à la base, notamment les CVD, les CDQ, les groupements/ sociétés coopératives, associations et de leur accès à des mécanismes appropriés de fi</w:t>
      </w:r>
      <w:r w:rsidR="00A25D58" w:rsidRPr="000C2752">
        <w:rPr>
          <w:rFonts w:ascii="Times New Roman" w:hAnsi="Times New Roman" w:cs="Times New Roman"/>
          <w:sz w:val="24"/>
          <w:szCs w:val="24"/>
        </w:rPr>
        <w:t>nancement de leurs initiatives.</w:t>
      </w:r>
      <w:r w:rsidR="00FE773C" w:rsidRPr="000C2752">
        <w:rPr>
          <w:rFonts w:ascii="Times New Roman" w:hAnsi="Times New Roman" w:cs="Times New Roman"/>
          <w:sz w:val="24"/>
          <w:szCs w:val="24"/>
        </w:rPr>
        <w:t xml:space="preserve"> </w:t>
      </w:r>
    </w:p>
    <w:p w:rsidR="00166150" w:rsidRPr="000C2752" w:rsidRDefault="00166150" w:rsidP="000C2752">
      <w:pPr>
        <w:spacing w:before="240"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Il mobilise, en collaboration avec le Ministère des Affaires étrangères</w:t>
      </w:r>
      <w:r w:rsidR="009274AD">
        <w:rPr>
          <w:rFonts w:ascii="Times New Roman" w:hAnsi="Times New Roman" w:cs="Times New Roman"/>
          <w:sz w:val="24"/>
          <w:szCs w:val="24"/>
        </w:rPr>
        <w:t>,</w:t>
      </w:r>
      <w:r w:rsidRPr="000C2752">
        <w:rPr>
          <w:rFonts w:ascii="Times New Roman" w:hAnsi="Times New Roman" w:cs="Times New Roman"/>
          <w:sz w:val="24"/>
          <w:szCs w:val="24"/>
        </w:rPr>
        <w:t xml:space="preserve"> de la </w:t>
      </w:r>
      <w:r w:rsidR="009274AD">
        <w:rPr>
          <w:rFonts w:ascii="Times New Roman" w:hAnsi="Times New Roman" w:cs="Times New Roman"/>
          <w:sz w:val="24"/>
          <w:szCs w:val="24"/>
        </w:rPr>
        <w:t>C</w:t>
      </w:r>
      <w:r w:rsidRPr="000C2752">
        <w:rPr>
          <w:rFonts w:ascii="Times New Roman" w:hAnsi="Times New Roman" w:cs="Times New Roman"/>
          <w:sz w:val="24"/>
          <w:szCs w:val="24"/>
        </w:rPr>
        <w:t>oopération</w:t>
      </w:r>
      <w:r w:rsidR="009274AD">
        <w:rPr>
          <w:rFonts w:ascii="Times New Roman" w:hAnsi="Times New Roman" w:cs="Times New Roman"/>
          <w:sz w:val="24"/>
          <w:szCs w:val="24"/>
        </w:rPr>
        <w:t xml:space="preserve"> et de l’Intégration africaine</w:t>
      </w:r>
      <w:r w:rsidRPr="000C2752">
        <w:rPr>
          <w:rFonts w:ascii="Times New Roman" w:hAnsi="Times New Roman" w:cs="Times New Roman"/>
          <w:sz w:val="24"/>
          <w:szCs w:val="24"/>
        </w:rPr>
        <w:t xml:space="preserve">, le Ministère de l’Économie et des Finances et le Ministère </w:t>
      </w:r>
      <w:r w:rsidR="00C07261" w:rsidRPr="000C2752">
        <w:rPr>
          <w:rFonts w:ascii="Times New Roman" w:hAnsi="Times New Roman" w:cs="Times New Roman"/>
          <w:sz w:val="24"/>
          <w:szCs w:val="24"/>
        </w:rPr>
        <w:t>de la Planification</w:t>
      </w:r>
      <w:r w:rsidRPr="000C2752">
        <w:rPr>
          <w:rFonts w:ascii="Times New Roman" w:hAnsi="Times New Roman" w:cs="Times New Roman"/>
          <w:sz w:val="24"/>
          <w:szCs w:val="24"/>
        </w:rPr>
        <w:t xml:space="preserve"> du Développement</w:t>
      </w:r>
      <w:r w:rsidR="00A25D58" w:rsidRPr="000C2752">
        <w:rPr>
          <w:rFonts w:ascii="Times New Roman" w:hAnsi="Times New Roman" w:cs="Times New Roman"/>
          <w:sz w:val="24"/>
          <w:szCs w:val="24"/>
        </w:rPr>
        <w:t>,</w:t>
      </w:r>
      <w:r w:rsidRPr="000C2752">
        <w:rPr>
          <w:rFonts w:ascii="Times New Roman" w:hAnsi="Times New Roman" w:cs="Times New Roman"/>
          <w:sz w:val="24"/>
          <w:szCs w:val="24"/>
        </w:rPr>
        <w:t xml:space="preserve"> les ressources nécessaires pour le financement des initiatives de développement à la ba</w:t>
      </w:r>
      <w:r w:rsidR="00A25D58" w:rsidRPr="000C2752">
        <w:rPr>
          <w:rFonts w:ascii="Times New Roman" w:hAnsi="Times New Roman" w:cs="Times New Roman"/>
          <w:sz w:val="24"/>
          <w:szCs w:val="24"/>
        </w:rPr>
        <w:t>se.</w:t>
      </w:r>
    </w:p>
    <w:p w:rsidR="00166150" w:rsidRPr="000C2752" w:rsidRDefault="00166150" w:rsidP="000C2752">
      <w:pPr>
        <w:spacing w:before="240"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Il élabore avec les minist</w:t>
      </w:r>
      <w:r w:rsidR="00CC6BD8" w:rsidRPr="000C2752">
        <w:rPr>
          <w:rFonts w:ascii="Times New Roman" w:hAnsi="Times New Roman" w:cs="Times New Roman"/>
          <w:sz w:val="24"/>
          <w:szCs w:val="24"/>
        </w:rPr>
        <w:t xml:space="preserve">ères concernés, </w:t>
      </w:r>
      <w:r w:rsidRPr="000C2752">
        <w:rPr>
          <w:rFonts w:ascii="Times New Roman" w:hAnsi="Times New Roman" w:cs="Times New Roman"/>
          <w:sz w:val="24"/>
          <w:szCs w:val="24"/>
        </w:rPr>
        <w:t>le</w:t>
      </w:r>
      <w:r w:rsidR="00C07261" w:rsidRPr="000C2752">
        <w:rPr>
          <w:rFonts w:ascii="Times New Roman" w:hAnsi="Times New Roman" w:cs="Times New Roman"/>
          <w:sz w:val="24"/>
          <w:szCs w:val="24"/>
        </w:rPr>
        <w:t xml:space="preserve"> plan de formation des jeunes. </w:t>
      </w:r>
      <w:r w:rsidRPr="000C2752">
        <w:rPr>
          <w:rFonts w:ascii="Times New Roman" w:hAnsi="Times New Roman" w:cs="Times New Roman"/>
          <w:sz w:val="24"/>
          <w:szCs w:val="24"/>
        </w:rPr>
        <w:t>Il traite de toutes les questions relatives à l’encadrement et à l’emploi des jeunes, à leur insertion socio-économique, à leur participation à la prise des décisions</w:t>
      </w:r>
      <w:r w:rsidR="00CC6BD8" w:rsidRPr="000C2752">
        <w:rPr>
          <w:rFonts w:ascii="Times New Roman" w:hAnsi="Times New Roman" w:cs="Times New Roman"/>
          <w:sz w:val="24"/>
          <w:szCs w:val="24"/>
        </w:rPr>
        <w:t xml:space="preserve">, </w:t>
      </w:r>
      <w:r w:rsidRPr="000C2752">
        <w:rPr>
          <w:rFonts w:ascii="Times New Roman" w:hAnsi="Times New Roman" w:cs="Times New Roman"/>
          <w:sz w:val="24"/>
          <w:szCs w:val="24"/>
        </w:rPr>
        <w:t>à leur intégration dans le processus de développement</w:t>
      </w:r>
      <w:r w:rsidR="00C07261" w:rsidRPr="000C2752">
        <w:rPr>
          <w:rFonts w:ascii="Times New Roman" w:hAnsi="Times New Roman" w:cs="Times New Roman"/>
          <w:sz w:val="24"/>
          <w:szCs w:val="24"/>
        </w:rPr>
        <w:t xml:space="preserve"> et de construction nationale.</w:t>
      </w:r>
    </w:p>
    <w:p w:rsidR="00166150" w:rsidRPr="000C2752" w:rsidRDefault="00166150" w:rsidP="000C2752">
      <w:pPr>
        <w:spacing w:before="240"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Enfin, il veille à la mise en valeur de l’artisanat en créant les conditions favorables à son essor et en garantissant aux artisans l’accès à un système de formation pertinente et à des mécanismes de soutien et de promotion.</w:t>
      </w:r>
    </w:p>
    <w:p w:rsidR="00166150" w:rsidRPr="000C2752" w:rsidRDefault="00FE773C"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Par ailleurs, la mise en place du ministère chargé du développement </w:t>
      </w:r>
      <w:r w:rsidR="00111406">
        <w:rPr>
          <w:rFonts w:ascii="Times New Roman" w:hAnsi="Times New Roman" w:cs="Times New Roman"/>
          <w:sz w:val="24"/>
          <w:szCs w:val="24"/>
        </w:rPr>
        <w:t xml:space="preserve">à la base </w:t>
      </w:r>
      <w:r w:rsidRPr="000C2752">
        <w:rPr>
          <w:rFonts w:ascii="Times New Roman" w:hAnsi="Times New Roman" w:cs="Times New Roman"/>
          <w:sz w:val="24"/>
          <w:szCs w:val="24"/>
        </w:rPr>
        <w:t>vise également à accélérer le processus de décentralisation.</w:t>
      </w:r>
    </w:p>
    <w:p w:rsidR="00A20052" w:rsidRPr="000C2752" w:rsidRDefault="001800BC" w:rsidP="000C2752">
      <w:pPr>
        <w:pStyle w:val="Titre2"/>
        <w:numPr>
          <w:ilvl w:val="1"/>
          <w:numId w:val="4"/>
        </w:numPr>
        <w:spacing w:before="0" w:line="240" w:lineRule="auto"/>
        <w:ind w:left="1276" w:hanging="567"/>
        <w:jc w:val="both"/>
        <w:rPr>
          <w:rFonts w:eastAsia="Calibri" w:cs="Times New Roman"/>
          <w:bCs w:val="0"/>
          <w:szCs w:val="24"/>
        </w:rPr>
      </w:pPr>
      <w:bookmarkStart w:id="20" w:name="_Toc476034431"/>
      <w:bookmarkStart w:id="21" w:name="_Toc505075936"/>
      <w:r w:rsidRPr="000C2752">
        <w:rPr>
          <w:rFonts w:eastAsia="Calibri" w:cs="Times New Roman"/>
          <w:bCs w:val="0"/>
          <w:szCs w:val="24"/>
        </w:rPr>
        <w:t>Présentation du ministère</w:t>
      </w:r>
      <w:bookmarkEnd w:id="20"/>
      <w:bookmarkEnd w:id="21"/>
    </w:p>
    <w:p w:rsidR="00500BBC" w:rsidRPr="000C2752" w:rsidRDefault="00500BBC" w:rsidP="000C2752">
      <w:pPr>
        <w:pStyle w:val="Corpsdetexte2"/>
        <w:spacing w:before="240" w:line="240" w:lineRule="auto"/>
        <w:jc w:val="both"/>
        <w:rPr>
          <w:rFonts w:ascii="Times New Roman" w:hAnsi="Times New Roman"/>
          <w:sz w:val="24"/>
          <w:szCs w:val="24"/>
        </w:rPr>
      </w:pPr>
      <w:bookmarkStart w:id="22" w:name="_Toc450478015"/>
      <w:r w:rsidRPr="000C2752">
        <w:rPr>
          <w:rFonts w:ascii="Times New Roman" w:hAnsi="Times New Roman"/>
          <w:sz w:val="24"/>
          <w:szCs w:val="24"/>
        </w:rPr>
        <w:t>Créé en 2008, le ministère délégué auprès du premier ministre chargé du développement à la base est devenu en 2010 le ministère du développement à la base, de l’artisanat, de la jeunesse et de l’emploi des jeunes.</w:t>
      </w:r>
    </w:p>
    <w:p w:rsidR="009768E6" w:rsidRPr="000C2752" w:rsidRDefault="009768E6" w:rsidP="000C2752">
      <w:pPr>
        <w:autoSpaceDE w:val="0"/>
        <w:autoSpaceDN w:val="0"/>
        <w:adjustRightInd w:val="0"/>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Le ministère du développement à la base, de l’artisanat, de la jeunesse et de l’emploi des jeunes, de par sa dénomination est un ensemble de quatre (4) secteurs. </w:t>
      </w:r>
      <w:r w:rsidRPr="000C2752">
        <w:rPr>
          <w:rFonts w:ascii="Times New Roman" w:hAnsi="Times New Roman" w:cs="Times New Roman"/>
          <w:bCs/>
          <w:sz w:val="24"/>
          <w:szCs w:val="24"/>
        </w:rPr>
        <w:t xml:space="preserve">Il </w:t>
      </w:r>
      <w:r w:rsidRPr="000C2752">
        <w:rPr>
          <w:rFonts w:ascii="Times New Roman" w:hAnsi="Times New Roman" w:cs="Times New Roman"/>
          <w:bCs/>
          <w:sz w:val="24"/>
          <w:szCs w:val="24"/>
          <w:lang w:val="fr-CA"/>
        </w:rPr>
        <w:t xml:space="preserve">est perçu comme un département transversal au regard des initiatives qu’il met en œuvre et qui viennent en complément aux actions d’autres départements. </w:t>
      </w:r>
      <w:r w:rsidRPr="000C2752">
        <w:rPr>
          <w:rFonts w:ascii="Times New Roman" w:hAnsi="Times New Roman" w:cs="Times New Roman"/>
          <w:sz w:val="24"/>
          <w:szCs w:val="24"/>
        </w:rPr>
        <w:t>Pour la mise en œuvre de ses missions, il dispose de structures stratégiques et opérationnelles.</w:t>
      </w:r>
    </w:p>
    <w:p w:rsidR="00500BBC" w:rsidRPr="000C2752" w:rsidRDefault="00500BBC" w:rsidP="000C2752">
      <w:pPr>
        <w:pStyle w:val="Corpsdetexte2"/>
        <w:spacing w:before="240" w:after="0" w:line="240" w:lineRule="auto"/>
        <w:jc w:val="both"/>
        <w:rPr>
          <w:rFonts w:ascii="Times New Roman" w:hAnsi="Times New Roman"/>
          <w:sz w:val="24"/>
          <w:szCs w:val="24"/>
        </w:rPr>
      </w:pPr>
      <w:r w:rsidRPr="000C2752">
        <w:rPr>
          <w:rFonts w:ascii="Times New Roman" w:hAnsi="Times New Roman"/>
          <w:sz w:val="24"/>
          <w:szCs w:val="24"/>
        </w:rPr>
        <w:t>Sur le plan organisationnel, le ministère est structuré en deux grands ensembles constitués de services centraux et de services déconcentrés, suivant l’arrêté N°002/13/MDBAJEJ/</w:t>
      </w:r>
      <w:r w:rsidR="001773D4" w:rsidRPr="000C2752">
        <w:rPr>
          <w:rFonts w:ascii="Times New Roman" w:hAnsi="Times New Roman"/>
          <w:sz w:val="24"/>
          <w:szCs w:val="24"/>
        </w:rPr>
        <w:t>CAB</w:t>
      </w:r>
      <w:r w:rsidR="001773D4">
        <w:rPr>
          <w:rFonts w:ascii="Times New Roman" w:hAnsi="Times New Roman"/>
          <w:sz w:val="24"/>
          <w:szCs w:val="24"/>
        </w:rPr>
        <w:t xml:space="preserve"> du 05 avril 2013, </w:t>
      </w:r>
      <w:r w:rsidRPr="000C2752">
        <w:rPr>
          <w:rFonts w:ascii="Times New Roman" w:hAnsi="Times New Roman"/>
          <w:sz w:val="24"/>
          <w:szCs w:val="24"/>
        </w:rPr>
        <w:t>portant organisation du ministère du développement à la base, de l’artisanat, de la jeunesse et de l’emploi des jeunes.</w:t>
      </w:r>
    </w:p>
    <w:p w:rsidR="00500BBC" w:rsidRPr="000C2752" w:rsidRDefault="005B2C6A"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Conformément à l’organigramme du ministère, l</w:t>
      </w:r>
      <w:r w:rsidR="00676344" w:rsidRPr="000C2752">
        <w:rPr>
          <w:rFonts w:ascii="Times New Roman" w:hAnsi="Times New Roman" w:cs="Times New Roman"/>
          <w:sz w:val="24"/>
          <w:szCs w:val="24"/>
        </w:rPr>
        <w:t>’administration central</w:t>
      </w:r>
      <w:r w:rsidR="00342E2D" w:rsidRPr="000C2752">
        <w:rPr>
          <w:rFonts w:ascii="Times New Roman" w:hAnsi="Times New Roman" w:cs="Times New Roman"/>
          <w:sz w:val="24"/>
          <w:szCs w:val="24"/>
        </w:rPr>
        <w:t xml:space="preserve"> </w:t>
      </w:r>
      <w:r w:rsidR="00676344" w:rsidRPr="000C2752">
        <w:rPr>
          <w:rFonts w:ascii="Times New Roman" w:hAnsi="Times New Roman" w:cs="Times New Roman"/>
          <w:sz w:val="24"/>
          <w:szCs w:val="24"/>
        </w:rPr>
        <w:t>e</w:t>
      </w:r>
      <w:r w:rsidR="00500BBC" w:rsidRPr="000C2752">
        <w:rPr>
          <w:rFonts w:ascii="Times New Roman" w:hAnsi="Times New Roman" w:cs="Times New Roman"/>
          <w:sz w:val="24"/>
          <w:szCs w:val="24"/>
        </w:rPr>
        <w:t>st dirigée par le secrétariat général</w:t>
      </w:r>
      <w:r w:rsidRPr="000C2752">
        <w:rPr>
          <w:rFonts w:ascii="Times New Roman" w:hAnsi="Times New Roman" w:cs="Times New Roman"/>
          <w:sz w:val="24"/>
          <w:szCs w:val="24"/>
        </w:rPr>
        <w:t xml:space="preserve"> (non encore opérationnel)</w:t>
      </w:r>
      <w:r w:rsidR="00500BBC" w:rsidRPr="000C2752">
        <w:rPr>
          <w:rFonts w:ascii="Times New Roman" w:hAnsi="Times New Roman" w:cs="Times New Roman"/>
          <w:sz w:val="24"/>
          <w:szCs w:val="24"/>
        </w:rPr>
        <w:t>, appuyé par deux (2) directions transversales chargées respectivement des affaires adminis</w:t>
      </w:r>
      <w:r w:rsidR="00F37C86" w:rsidRPr="000C2752">
        <w:rPr>
          <w:rFonts w:ascii="Times New Roman" w:hAnsi="Times New Roman" w:cs="Times New Roman"/>
          <w:sz w:val="24"/>
          <w:szCs w:val="24"/>
        </w:rPr>
        <w:t xml:space="preserve">tratives et financières (DAAF) et </w:t>
      </w:r>
      <w:r w:rsidR="00C07261" w:rsidRPr="000C2752">
        <w:rPr>
          <w:rFonts w:ascii="Times New Roman" w:hAnsi="Times New Roman" w:cs="Times New Roman"/>
          <w:sz w:val="24"/>
          <w:szCs w:val="24"/>
        </w:rPr>
        <w:t>des études</w:t>
      </w:r>
      <w:r w:rsidR="00AC4227" w:rsidRPr="000C2752">
        <w:rPr>
          <w:rFonts w:ascii="Times New Roman" w:hAnsi="Times New Roman" w:cs="Times New Roman"/>
          <w:sz w:val="24"/>
          <w:szCs w:val="24"/>
        </w:rPr>
        <w:t xml:space="preserve"> et </w:t>
      </w:r>
      <w:r w:rsidR="00CC6BD8" w:rsidRPr="000C2752">
        <w:rPr>
          <w:rFonts w:ascii="Times New Roman" w:hAnsi="Times New Roman" w:cs="Times New Roman"/>
          <w:sz w:val="24"/>
          <w:szCs w:val="24"/>
        </w:rPr>
        <w:t>de la planification</w:t>
      </w:r>
      <w:r w:rsidR="00500BBC" w:rsidRPr="000C2752">
        <w:rPr>
          <w:rFonts w:ascii="Times New Roman" w:hAnsi="Times New Roman" w:cs="Times New Roman"/>
          <w:sz w:val="24"/>
          <w:szCs w:val="24"/>
        </w:rPr>
        <w:t xml:space="preserve"> (DEP). Aux côtés de ces structures de coordination générale interviennent </w:t>
      </w:r>
      <w:r w:rsidR="005E6D14" w:rsidRPr="000C2752">
        <w:rPr>
          <w:rFonts w:ascii="Times New Roman" w:hAnsi="Times New Roman" w:cs="Times New Roman"/>
          <w:sz w:val="24"/>
          <w:szCs w:val="24"/>
        </w:rPr>
        <w:t>trois</w:t>
      </w:r>
      <w:r w:rsidR="00500BBC" w:rsidRPr="000C2752">
        <w:rPr>
          <w:rFonts w:ascii="Times New Roman" w:hAnsi="Times New Roman" w:cs="Times New Roman"/>
          <w:sz w:val="24"/>
          <w:szCs w:val="24"/>
        </w:rPr>
        <w:t xml:space="preserve"> (</w:t>
      </w:r>
      <w:r w:rsidR="005E6D14" w:rsidRPr="000C2752">
        <w:rPr>
          <w:rFonts w:ascii="Times New Roman" w:hAnsi="Times New Roman" w:cs="Times New Roman"/>
          <w:sz w:val="24"/>
          <w:szCs w:val="24"/>
        </w:rPr>
        <w:t>3</w:t>
      </w:r>
      <w:r w:rsidR="00500BBC" w:rsidRPr="000C2752">
        <w:rPr>
          <w:rFonts w:ascii="Times New Roman" w:hAnsi="Times New Roman" w:cs="Times New Roman"/>
          <w:sz w:val="24"/>
          <w:szCs w:val="24"/>
        </w:rPr>
        <w:t>) directions sectorielles à fonctions spécifiques</w:t>
      </w:r>
      <w:r w:rsidR="009768E6" w:rsidRPr="000C2752">
        <w:rPr>
          <w:rFonts w:ascii="Times New Roman" w:hAnsi="Times New Roman" w:cs="Times New Roman"/>
          <w:sz w:val="24"/>
          <w:szCs w:val="24"/>
        </w:rPr>
        <w:t xml:space="preserve"> (à caractère stratégique)</w:t>
      </w:r>
      <w:r w:rsidR="00500BBC" w:rsidRPr="000C2752">
        <w:rPr>
          <w:rFonts w:ascii="Times New Roman" w:hAnsi="Times New Roman" w:cs="Times New Roman"/>
          <w:sz w:val="24"/>
          <w:szCs w:val="24"/>
        </w:rPr>
        <w:t>, chargées respectivement du développement communautaire (DDC), de l’artisanat (DA), de la jeunesse et de l’emploi des jeunes (DJEJ).</w:t>
      </w:r>
    </w:p>
    <w:p w:rsidR="00500BBC" w:rsidRPr="000C2752" w:rsidRDefault="00500BBC"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On note également les </w:t>
      </w:r>
      <w:r w:rsidR="00CC6BD8" w:rsidRPr="000C2752">
        <w:rPr>
          <w:rFonts w:ascii="Times New Roman" w:hAnsi="Times New Roman" w:cs="Times New Roman"/>
          <w:sz w:val="24"/>
          <w:szCs w:val="24"/>
        </w:rPr>
        <w:t>structures</w:t>
      </w:r>
      <w:r w:rsidR="00342E2D" w:rsidRPr="000C2752">
        <w:rPr>
          <w:rFonts w:ascii="Times New Roman" w:hAnsi="Times New Roman" w:cs="Times New Roman"/>
          <w:sz w:val="24"/>
          <w:szCs w:val="24"/>
        </w:rPr>
        <w:t xml:space="preserve"> </w:t>
      </w:r>
      <w:r w:rsidR="00C07261" w:rsidRPr="000C2752">
        <w:rPr>
          <w:rFonts w:ascii="Times New Roman" w:hAnsi="Times New Roman" w:cs="Times New Roman"/>
          <w:sz w:val="24"/>
          <w:szCs w:val="24"/>
        </w:rPr>
        <w:t>d’appui</w:t>
      </w:r>
      <w:r w:rsidRPr="000C2752">
        <w:rPr>
          <w:rFonts w:ascii="Times New Roman" w:hAnsi="Times New Roman" w:cs="Times New Roman"/>
          <w:sz w:val="24"/>
          <w:szCs w:val="24"/>
        </w:rPr>
        <w:t xml:space="preserve"> composé</w:t>
      </w:r>
      <w:r w:rsidR="00676344" w:rsidRPr="000C2752">
        <w:rPr>
          <w:rFonts w:ascii="Times New Roman" w:hAnsi="Times New Roman" w:cs="Times New Roman"/>
          <w:sz w:val="24"/>
          <w:szCs w:val="24"/>
        </w:rPr>
        <w:t>e</w:t>
      </w:r>
      <w:r w:rsidRPr="000C2752">
        <w:rPr>
          <w:rFonts w:ascii="Times New Roman" w:hAnsi="Times New Roman" w:cs="Times New Roman"/>
          <w:sz w:val="24"/>
          <w:szCs w:val="24"/>
        </w:rPr>
        <w:t xml:space="preserve">s </w:t>
      </w:r>
      <w:r w:rsidR="002E75C0" w:rsidRPr="000C2752">
        <w:rPr>
          <w:rFonts w:ascii="Times New Roman" w:hAnsi="Times New Roman" w:cs="Times New Roman"/>
          <w:sz w:val="24"/>
          <w:szCs w:val="24"/>
        </w:rPr>
        <w:t xml:space="preserve">des </w:t>
      </w:r>
      <w:r w:rsidR="002E7466" w:rsidRPr="000C2752">
        <w:rPr>
          <w:rFonts w:ascii="Times New Roman" w:hAnsi="Times New Roman" w:cs="Times New Roman"/>
          <w:sz w:val="24"/>
          <w:szCs w:val="24"/>
        </w:rPr>
        <w:t>chambres</w:t>
      </w:r>
      <w:r w:rsidR="002E75C0" w:rsidRPr="000C2752">
        <w:rPr>
          <w:rFonts w:ascii="Times New Roman" w:hAnsi="Times New Roman" w:cs="Times New Roman"/>
          <w:sz w:val="24"/>
          <w:szCs w:val="24"/>
        </w:rPr>
        <w:t xml:space="preserve"> régionales de </w:t>
      </w:r>
      <w:r w:rsidR="00153565" w:rsidRPr="000C2752">
        <w:rPr>
          <w:rFonts w:ascii="Times New Roman" w:hAnsi="Times New Roman" w:cs="Times New Roman"/>
          <w:sz w:val="24"/>
          <w:szCs w:val="24"/>
        </w:rPr>
        <w:t>métiers</w:t>
      </w:r>
      <w:r w:rsidR="002E7466" w:rsidRPr="000C2752">
        <w:rPr>
          <w:rFonts w:ascii="Times New Roman" w:hAnsi="Times New Roman" w:cs="Times New Roman"/>
          <w:sz w:val="24"/>
          <w:szCs w:val="24"/>
        </w:rPr>
        <w:t xml:space="preserve"> (CRM)</w:t>
      </w:r>
      <w:r w:rsidR="005E6D14" w:rsidRPr="000C2752">
        <w:rPr>
          <w:rFonts w:ascii="Times New Roman" w:hAnsi="Times New Roman" w:cs="Times New Roman"/>
          <w:sz w:val="24"/>
          <w:szCs w:val="24"/>
        </w:rPr>
        <w:t xml:space="preserve"> et des maisons de jeunes</w:t>
      </w:r>
      <w:r w:rsidRPr="000C2752">
        <w:rPr>
          <w:rFonts w:ascii="Times New Roman" w:hAnsi="Times New Roman" w:cs="Times New Roman"/>
          <w:sz w:val="24"/>
          <w:szCs w:val="24"/>
        </w:rPr>
        <w:t>. Aussi, le ministère dispose-t-il des institutions de formes diverses, rattaché</w:t>
      </w:r>
      <w:r w:rsidR="002E7466" w:rsidRPr="000C2752">
        <w:rPr>
          <w:rFonts w:ascii="Times New Roman" w:hAnsi="Times New Roman" w:cs="Times New Roman"/>
          <w:sz w:val="24"/>
          <w:szCs w:val="24"/>
        </w:rPr>
        <w:t>e</w:t>
      </w:r>
      <w:r w:rsidRPr="000C2752">
        <w:rPr>
          <w:rFonts w:ascii="Times New Roman" w:hAnsi="Times New Roman" w:cs="Times New Roman"/>
          <w:sz w:val="24"/>
          <w:szCs w:val="24"/>
        </w:rPr>
        <w:t>s tel</w:t>
      </w:r>
      <w:r w:rsidR="002E7466" w:rsidRPr="000C2752">
        <w:rPr>
          <w:rFonts w:ascii="Times New Roman" w:hAnsi="Times New Roman" w:cs="Times New Roman"/>
          <w:sz w:val="24"/>
          <w:szCs w:val="24"/>
        </w:rPr>
        <w:t>le</w:t>
      </w:r>
      <w:r w:rsidR="00C65AE0" w:rsidRPr="000C2752">
        <w:rPr>
          <w:rFonts w:ascii="Times New Roman" w:hAnsi="Times New Roman" w:cs="Times New Roman"/>
          <w:sz w:val="24"/>
          <w:szCs w:val="24"/>
        </w:rPr>
        <w:t>s que l’A</w:t>
      </w:r>
      <w:r w:rsidRPr="000C2752">
        <w:rPr>
          <w:rFonts w:ascii="Times New Roman" w:hAnsi="Times New Roman" w:cs="Times New Roman"/>
          <w:sz w:val="24"/>
          <w:szCs w:val="24"/>
        </w:rPr>
        <w:t>gence nationale d’appui au développement à la base (ANADEB)</w:t>
      </w:r>
      <w:r w:rsidR="00AC4227" w:rsidRPr="000C2752">
        <w:rPr>
          <w:rFonts w:ascii="Times New Roman" w:hAnsi="Times New Roman" w:cs="Times New Roman"/>
          <w:sz w:val="24"/>
          <w:szCs w:val="24"/>
        </w:rPr>
        <w:t xml:space="preserve"> et ses antennes régionales</w:t>
      </w:r>
      <w:r w:rsidR="00C65AE0" w:rsidRPr="000C2752">
        <w:rPr>
          <w:rFonts w:ascii="Times New Roman" w:hAnsi="Times New Roman" w:cs="Times New Roman"/>
          <w:sz w:val="24"/>
          <w:szCs w:val="24"/>
        </w:rPr>
        <w:t>, le F</w:t>
      </w:r>
      <w:r w:rsidRPr="000C2752">
        <w:rPr>
          <w:rFonts w:ascii="Times New Roman" w:hAnsi="Times New Roman" w:cs="Times New Roman"/>
          <w:sz w:val="24"/>
          <w:szCs w:val="24"/>
        </w:rPr>
        <w:t>onds d’appui aux initiatives économiq</w:t>
      </w:r>
      <w:r w:rsidR="00C65AE0" w:rsidRPr="000C2752">
        <w:rPr>
          <w:rFonts w:ascii="Times New Roman" w:hAnsi="Times New Roman" w:cs="Times New Roman"/>
          <w:sz w:val="24"/>
          <w:szCs w:val="24"/>
        </w:rPr>
        <w:t>ues des jeunes (FAIEJ), l’A</w:t>
      </w:r>
      <w:r w:rsidRPr="000C2752">
        <w:rPr>
          <w:rFonts w:ascii="Times New Roman" w:hAnsi="Times New Roman" w:cs="Times New Roman"/>
          <w:sz w:val="24"/>
          <w:szCs w:val="24"/>
        </w:rPr>
        <w:t xml:space="preserve">gence nationale du </w:t>
      </w:r>
      <w:r w:rsidR="00692185" w:rsidRPr="000C2752">
        <w:rPr>
          <w:rFonts w:ascii="Times New Roman" w:hAnsi="Times New Roman" w:cs="Times New Roman"/>
          <w:sz w:val="24"/>
          <w:szCs w:val="24"/>
        </w:rPr>
        <w:t xml:space="preserve">volontariat au Togo (ANVT) et </w:t>
      </w:r>
      <w:r w:rsidR="00C65AE0" w:rsidRPr="000C2752">
        <w:rPr>
          <w:rFonts w:ascii="Times New Roman" w:hAnsi="Times New Roman" w:cs="Times New Roman"/>
          <w:sz w:val="24"/>
          <w:szCs w:val="24"/>
        </w:rPr>
        <w:t>le C</w:t>
      </w:r>
      <w:r w:rsidRPr="000C2752">
        <w:rPr>
          <w:rFonts w:ascii="Times New Roman" w:hAnsi="Times New Roman" w:cs="Times New Roman"/>
          <w:sz w:val="24"/>
          <w:szCs w:val="24"/>
        </w:rPr>
        <w:t>onseil national de la jeunesse (CNJ)</w:t>
      </w:r>
      <w:r w:rsidR="003D42F1" w:rsidRPr="000C2752">
        <w:rPr>
          <w:rFonts w:ascii="Times New Roman" w:hAnsi="Times New Roman" w:cs="Times New Roman"/>
          <w:sz w:val="24"/>
          <w:szCs w:val="24"/>
        </w:rPr>
        <w:t>.</w:t>
      </w:r>
    </w:p>
    <w:p w:rsidR="00500BBC" w:rsidRPr="000C2752" w:rsidRDefault="00DE7FA5" w:rsidP="000C2752">
      <w:pPr>
        <w:tabs>
          <w:tab w:val="left" w:pos="426"/>
        </w:tabs>
        <w:autoSpaceDE w:val="0"/>
        <w:autoSpaceDN w:val="0"/>
        <w:adjustRightInd w:val="0"/>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Pour atteindre ses objectifs, le ministère a initié des projets et programmes et a mis en place des structures chargées d’opérationnaliser </w:t>
      </w:r>
      <w:r w:rsidR="000357B4" w:rsidRPr="000C2752">
        <w:rPr>
          <w:rFonts w:ascii="Times New Roman" w:hAnsi="Times New Roman" w:cs="Times New Roman"/>
          <w:sz w:val="24"/>
          <w:szCs w:val="24"/>
        </w:rPr>
        <w:t xml:space="preserve">les actions ou initiatives conçues au profit des </w:t>
      </w:r>
      <w:r w:rsidR="00210277" w:rsidRPr="000C2752">
        <w:rPr>
          <w:rFonts w:ascii="Times New Roman" w:hAnsi="Times New Roman" w:cs="Times New Roman"/>
          <w:sz w:val="24"/>
          <w:szCs w:val="24"/>
        </w:rPr>
        <w:t>bénéficiaires. On</w:t>
      </w:r>
      <w:r w:rsidR="00A15952" w:rsidRPr="000C2752">
        <w:rPr>
          <w:rFonts w:ascii="Times New Roman" w:hAnsi="Times New Roman" w:cs="Times New Roman"/>
          <w:sz w:val="24"/>
          <w:szCs w:val="24"/>
        </w:rPr>
        <w:t xml:space="preserve"> peut citer entre autres :</w:t>
      </w:r>
    </w:p>
    <w:p w:rsidR="00500BBC" w:rsidRPr="000C2752" w:rsidRDefault="0073468F" w:rsidP="000C2752">
      <w:pPr>
        <w:pStyle w:val="Paragraphedeliste"/>
        <w:numPr>
          <w:ilvl w:val="0"/>
          <w:numId w:val="6"/>
        </w:numPr>
        <w:spacing w:before="240" w:line="240" w:lineRule="auto"/>
        <w:jc w:val="both"/>
        <w:rPr>
          <w:rFonts w:ascii="Times New Roman" w:hAnsi="Times New Roman"/>
          <w:sz w:val="24"/>
          <w:szCs w:val="24"/>
        </w:rPr>
      </w:pPr>
      <w:r w:rsidRPr="000C2752">
        <w:rPr>
          <w:rFonts w:ascii="Times New Roman" w:hAnsi="Times New Roman"/>
          <w:b/>
          <w:sz w:val="24"/>
          <w:szCs w:val="24"/>
        </w:rPr>
        <w:t>L</w:t>
      </w:r>
      <w:r w:rsidR="002E75C0" w:rsidRPr="000C2752">
        <w:rPr>
          <w:rFonts w:ascii="Times New Roman" w:hAnsi="Times New Roman"/>
          <w:b/>
          <w:sz w:val="24"/>
          <w:szCs w:val="24"/>
        </w:rPr>
        <w:t xml:space="preserve">es </w:t>
      </w:r>
      <w:r w:rsidRPr="000C2752">
        <w:rPr>
          <w:rFonts w:ascii="Times New Roman" w:hAnsi="Times New Roman"/>
          <w:b/>
          <w:sz w:val="24"/>
          <w:szCs w:val="24"/>
        </w:rPr>
        <w:t>projets</w:t>
      </w:r>
      <w:r w:rsidR="002E75C0" w:rsidRPr="000C2752">
        <w:rPr>
          <w:rFonts w:ascii="Times New Roman" w:hAnsi="Times New Roman"/>
          <w:b/>
          <w:sz w:val="24"/>
          <w:szCs w:val="24"/>
        </w:rPr>
        <w:t xml:space="preserve"> PSMICO, PDC-ZU, PSAEG/PRT</w:t>
      </w:r>
      <w:r w:rsidR="002E75C0" w:rsidRPr="000C2752">
        <w:rPr>
          <w:rFonts w:ascii="Times New Roman" w:hAnsi="Times New Roman"/>
          <w:sz w:val="24"/>
          <w:szCs w:val="24"/>
        </w:rPr>
        <w:t xml:space="preserve"> mis en œuvre par l</w:t>
      </w:r>
      <w:r w:rsidR="00500BBC" w:rsidRPr="000C2752">
        <w:rPr>
          <w:rFonts w:ascii="Times New Roman" w:hAnsi="Times New Roman"/>
          <w:sz w:val="24"/>
          <w:szCs w:val="24"/>
        </w:rPr>
        <w:t xml:space="preserve">’agence nationale d’appui au développement à la base </w:t>
      </w:r>
      <w:r w:rsidR="00796F11">
        <w:rPr>
          <w:rFonts w:ascii="Times New Roman" w:hAnsi="Times New Roman"/>
          <w:sz w:val="24"/>
          <w:szCs w:val="24"/>
        </w:rPr>
        <w:t>(ANADEB) ;</w:t>
      </w:r>
    </w:p>
    <w:p w:rsidR="00500BBC" w:rsidRPr="000C2752" w:rsidRDefault="007A26DD" w:rsidP="000C2752">
      <w:pPr>
        <w:pStyle w:val="Paragraphedeliste"/>
        <w:numPr>
          <w:ilvl w:val="0"/>
          <w:numId w:val="6"/>
        </w:numPr>
        <w:spacing w:after="0" w:line="240" w:lineRule="auto"/>
        <w:jc w:val="both"/>
        <w:rPr>
          <w:rFonts w:ascii="Times New Roman" w:hAnsi="Times New Roman"/>
          <w:bCs/>
          <w:sz w:val="24"/>
          <w:szCs w:val="24"/>
        </w:rPr>
      </w:pPr>
      <w:r w:rsidRPr="000C2752">
        <w:rPr>
          <w:rFonts w:ascii="Times New Roman" w:hAnsi="Times New Roman"/>
          <w:b/>
          <w:sz w:val="24"/>
          <w:szCs w:val="24"/>
        </w:rPr>
        <w:t xml:space="preserve">Les initiatives d’inclusion financière </w:t>
      </w:r>
      <w:r w:rsidRPr="000C2752">
        <w:rPr>
          <w:rFonts w:ascii="Times New Roman" w:hAnsi="Times New Roman"/>
          <w:sz w:val="24"/>
          <w:szCs w:val="24"/>
        </w:rPr>
        <w:t xml:space="preserve">(APSEF, AGRISEF, et AJSEF) conduites par </w:t>
      </w:r>
      <w:r w:rsidR="00825242" w:rsidRPr="000C2752">
        <w:rPr>
          <w:rFonts w:ascii="Times New Roman" w:hAnsi="Times New Roman"/>
          <w:sz w:val="24"/>
          <w:szCs w:val="24"/>
        </w:rPr>
        <w:t>l</w:t>
      </w:r>
      <w:r w:rsidRPr="000C2752">
        <w:rPr>
          <w:rFonts w:ascii="Times New Roman" w:hAnsi="Times New Roman"/>
          <w:sz w:val="24"/>
          <w:szCs w:val="24"/>
        </w:rPr>
        <w:t>e fonds national de la finance inclusive</w:t>
      </w:r>
      <w:r w:rsidRPr="000C2752">
        <w:rPr>
          <w:rFonts w:ascii="Times New Roman" w:hAnsi="Times New Roman"/>
          <w:bCs/>
          <w:sz w:val="24"/>
          <w:szCs w:val="24"/>
        </w:rPr>
        <w:t xml:space="preserve"> (FNFI) en vue de promouvoir</w:t>
      </w:r>
      <w:r w:rsidR="00500BBC" w:rsidRPr="000C2752">
        <w:rPr>
          <w:rFonts w:ascii="Times New Roman" w:hAnsi="Times New Roman"/>
          <w:bCs/>
          <w:sz w:val="24"/>
          <w:szCs w:val="24"/>
        </w:rPr>
        <w:t xml:space="preserve"> la finance accessible à tous, surtout pour les </w:t>
      </w:r>
      <w:r w:rsidR="00825242" w:rsidRPr="000C2752">
        <w:rPr>
          <w:rFonts w:ascii="Times New Roman" w:hAnsi="Times New Roman"/>
          <w:bCs/>
          <w:sz w:val="24"/>
          <w:szCs w:val="24"/>
        </w:rPr>
        <w:t>couches vulnérables</w:t>
      </w:r>
      <w:r w:rsidR="00500BBC" w:rsidRPr="000C2752">
        <w:rPr>
          <w:rFonts w:ascii="Times New Roman" w:hAnsi="Times New Roman"/>
          <w:bCs/>
          <w:sz w:val="24"/>
          <w:szCs w:val="24"/>
        </w:rPr>
        <w:t xml:space="preserve">, grâce à </w:t>
      </w:r>
      <w:r w:rsidR="00CC6BD8" w:rsidRPr="000C2752">
        <w:rPr>
          <w:rFonts w:ascii="Times New Roman" w:hAnsi="Times New Roman"/>
          <w:bCs/>
          <w:sz w:val="24"/>
          <w:szCs w:val="24"/>
        </w:rPr>
        <w:t xml:space="preserve">des </w:t>
      </w:r>
      <w:r w:rsidR="00500BBC" w:rsidRPr="000C2752">
        <w:rPr>
          <w:rFonts w:ascii="Times New Roman" w:hAnsi="Times New Roman"/>
          <w:bCs/>
          <w:sz w:val="24"/>
          <w:szCs w:val="24"/>
        </w:rPr>
        <w:t>partenaires, prestataires de services financiers (PSF) diversifiés et pérennes ;</w:t>
      </w:r>
    </w:p>
    <w:p w:rsidR="00500BBC" w:rsidRPr="000C2752" w:rsidRDefault="00AC4227" w:rsidP="000C2752">
      <w:pPr>
        <w:pStyle w:val="Paragraphedeliste"/>
        <w:numPr>
          <w:ilvl w:val="0"/>
          <w:numId w:val="6"/>
        </w:numPr>
        <w:spacing w:after="0" w:line="240" w:lineRule="auto"/>
        <w:jc w:val="both"/>
        <w:rPr>
          <w:rFonts w:ascii="Times New Roman" w:hAnsi="Times New Roman"/>
          <w:bCs/>
          <w:sz w:val="24"/>
          <w:szCs w:val="24"/>
        </w:rPr>
      </w:pPr>
      <w:r w:rsidRPr="000C2752">
        <w:rPr>
          <w:rFonts w:ascii="Times New Roman" w:hAnsi="Times New Roman"/>
          <w:b/>
          <w:bCs/>
          <w:sz w:val="24"/>
          <w:szCs w:val="24"/>
        </w:rPr>
        <w:t>L</w:t>
      </w:r>
      <w:r w:rsidR="00751232" w:rsidRPr="000C2752">
        <w:rPr>
          <w:rFonts w:ascii="Times New Roman" w:hAnsi="Times New Roman"/>
          <w:b/>
          <w:bCs/>
          <w:sz w:val="24"/>
          <w:szCs w:val="24"/>
        </w:rPr>
        <w:t xml:space="preserve">e </w:t>
      </w:r>
      <w:r w:rsidR="00500BBC" w:rsidRPr="000C2752">
        <w:rPr>
          <w:rFonts w:ascii="Times New Roman" w:hAnsi="Times New Roman"/>
          <w:b/>
          <w:bCs/>
          <w:sz w:val="24"/>
          <w:szCs w:val="24"/>
        </w:rPr>
        <w:t>fonds d’appui aux initiatives économiques des jeunes</w:t>
      </w:r>
      <w:r w:rsidR="007A26DD" w:rsidRPr="000C2752">
        <w:rPr>
          <w:rFonts w:ascii="Times New Roman" w:hAnsi="Times New Roman"/>
          <w:bCs/>
          <w:sz w:val="24"/>
          <w:szCs w:val="24"/>
        </w:rPr>
        <w:t xml:space="preserve"> (FAIEJ</w:t>
      </w:r>
      <w:r w:rsidR="00210277" w:rsidRPr="000C2752">
        <w:rPr>
          <w:rFonts w:ascii="Times New Roman" w:hAnsi="Times New Roman"/>
          <w:bCs/>
          <w:sz w:val="24"/>
          <w:szCs w:val="24"/>
        </w:rPr>
        <w:t>) intervient</w:t>
      </w:r>
      <w:r w:rsidR="00342E2D" w:rsidRPr="000C2752">
        <w:rPr>
          <w:rFonts w:ascii="Times New Roman" w:hAnsi="Times New Roman"/>
          <w:bCs/>
          <w:sz w:val="24"/>
          <w:szCs w:val="24"/>
        </w:rPr>
        <w:t xml:space="preserve"> </w:t>
      </w:r>
      <w:r w:rsidR="007A26DD" w:rsidRPr="000C2752">
        <w:rPr>
          <w:rFonts w:ascii="Times New Roman" w:hAnsi="Times New Roman"/>
          <w:bCs/>
          <w:sz w:val="24"/>
          <w:szCs w:val="24"/>
        </w:rPr>
        <w:t xml:space="preserve">pour améliorer les compétences </w:t>
      </w:r>
      <w:r w:rsidR="007A26DD" w:rsidRPr="000C2752">
        <w:rPr>
          <w:rFonts w:ascii="Times New Roman" w:hAnsi="Times New Roman"/>
          <w:sz w:val="24"/>
          <w:szCs w:val="24"/>
        </w:rPr>
        <w:t>entrepreneuriales</w:t>
      </w:r>
      <w:r w:rsidR="00500BBC" w:rsidRPr="000C2752">
        <w:rPr>
          <w:rFonts w:ascii="Times New Roman" w:hAnsi="Times New Roman"/>
          <w:sz w:val="24"/>
          <w:szCs w:val="24"/>
        </w:rPr>
        <w:t xml:space="preserve"> des jeunes et facilite</w:t>
      </w:r>
      <w:r w:rsidR="007A26DD" w:rsidRPr="000C2752">
        <w:rPr>
          <w:rFonts w:ascii="Times New Roman" w:hAnsi="Times New Roman"/>
          <w:sz w:val="24"/>
          <w:szCs w:val="24"/>
        </w:rPr>
        <w:t>r</w:t>
      </w:r>
      <w:r w:rsidR="00500BBC" w:rsidRPr="000C2752">
        <w:rPr>
          <w:rFonts w:ascii="Times New Roman" w:hAnsi="Times New Roman"/>
          <w:sz w:val="24"/>
          <w:szCs w:val="24"/>
        </w:rPr>
        <w:t xml:space="preserve"> l’accès au financement des jeunes porteurs de microprojets;</w:t>
      </w:r>
    </w:p>
    <w:p w:rsidR="00500BBC" w:rsidRPr="000C2752" w:rsidRDefault="00CC6BD8" w:rsidP="000C2752">
      <w:pPr>
        <w:pStyle w:val="RAP1"/>
        <w:numPr>
          <w:ilvl w:val="0"/>
          <w:numId w:val="6"/>
        </w:numPr>
        <w:spacing w:after="0" w:line="240" w:lineRule="auto"/>
        <w:rPr>
          <w:b w:val="0"/>
          <w:sz w:val="24"/>
          <w:szCs w:val="24"/>
        </w:rPr>
      </w:pPr>
      <w:r w:rsidRPr="000C2752">
        <w:rPr>
          <w:sz w:val="24"/>
          <w:szCs w:val="24"/>
        </w:rPr>
        <w:t>L</w:t>
      </w:r>
      <w:r w:rsidR="00500BBC" w:rsidRPr="000C2752">
        <w:rPr>
          <w:sz w:val="24"/>
          <w:szCs w:val="24"/>
        </w:rPr>
        <w:t>e</w:t>
      </w:r>
      <w:r w:rsidRPr="000C2752">
        <w:rPr>
          <w:sz w:val="24"/>
          <w:szCs w:val="24"/>
        </w:rPr>
        <w:t xml:space="preserve"> programme de </w:t>
      </w:r>
      <w:r w:rsidR="00500BBC" w:rsidRPr="000C2752">
        <w:rPr>
          <w:sz w:val="24"/>
          <w:szCs w:val="24"/>
        </w:rPr>
        <w:t>volontariat</w:t>
      </w:r>
      <w:r w:rsidRPr="000C2752">
        <w:rPr>
          <w:sz w:val="24"/>
          <w:szCs w:val="24"/>
        </w:rPr>
        <w:t xml:space="preserve"> et </w:t>
      </w:r>
      <w:r w:rsidR="007A26DD" w:rsidRPr="000C2752">
        <w:rPr>
          <w:sz w:val="24"/>
          <w:szCs w:val="24"/>
        </w:rPr>
        <w:t>l’engagement citoyen</w:t>
      </w:r>
      <w:r w:rsidR="007A26DD" w:rsidRPr="000C2752">
        <w:rPr>
          <w:b w:val="0"/>
          <w:sz w:val="24"/>
          <w:szCs w:val="24"/>
        </w:rPr>
        <w:t xml:space="preserve"> d</w:t>
      </w:r>
      <w:r w:rsidRPr="000C2752">
        <w:rPr>
          <w:b w:val="0"/>
          <w:sz w:val="24"/>
          <w:szCs w:val="24"/>
        </w:rPr>
        <w:t>ont</w:t>
      </w:r>
      <w:r w:rsidR="007A26DD" w:rsidRPr="000C2752">
        <w:rPr>
          <w:b w:val="0"/>
          <w:sz w:val="24"/>
          <w:szCs w:val="24"/>
        </w:rPr>
        <w:t xml:space="preserve"> le but </w:t>
      </w:r>
      <w:r w:rsidRPr="000C2752">
        <w:rPr>
          <w:b w:val="0"/>
          <w:sz w:val="24"/>
          <w:szCs w:val="24"/>
        </w:rPr>
        <w:t xml:space="preserve">est </w:t>
      </w:r>
      <w:r w:rsidR="007A26DD" w:rsidRPr="000C2752">
        <w:rPr>
          <w:b w:val="0"/>
          <w:sz w:val="24"/>
          <w:szCs w:val="24"/>
        </w:rPr>
        <w:t xml:space="preserve">de </w:t>
      </w:r>
      <w:r w:rsidR="00500BBC" w:rsidRPr="000C2752">
        <w:rPr>
          <w:b w:val="0"/>
          <w:sz w:val="24"/>
          <w:szCs w:val="24"/>
        </w:rPr>
        <w:t>contribue</w:t>
      </w:r>
      <w:r w:rsidR="007A26DD" w:rsidRPr="000C2752">
        <w:rPr>
          <w:b w:val="0"/>
          <w:sz w:val="24"/>
          <w:szCs w:val="24"/>
        </w:rPr>
        <w:t>r</w:t>
      </w:r>
      <w:r w:rsidR="00500BBC" w:rsidRPr="000C2752">
        <w:rPr>
          <w:b w:val="0"/>
          <w:sz w:val="24"/>
          <w:szCs w:val="24"/>
        </w:rPr>
        <w:t xml:space="preserve"> au développement des capacités des jeunes </w:t>
      </w:r>
      <w:r w:rsidR="007A26DD" w:rsidRPr="000C2752">
        <w:rPr>
          <w:b w:val="0"/>
          <w:sz w:val="24"/>
          <w:szCs w:val="24"/>
        </w:rPr>
        <w:t>et</w:t>
      </w:r>
      <w:r w:rsidR="00342E2D" w:rsidRPr="000C2752">
        <w:rPr>
          <w:b w:val="0"/>
          <w:sz w:val="24"/>
          <w:szCs w:val="24"/>
        </w:rPr>
        <w:t xml:space="preserve"> </w:t>
      </w:r>
      <w:r w:rsidR="007A26DD" w:rsidRPr="000C2752">
        <w:rPr>
          <w:b w:val="0"/>
          <w:sz w:val="24"/>
          <w:szCs w:val="24"/>
        </w:rPr>
        <w:t xml:space="preserve">à </w:t>
      </w:r>
      <w:r w:rsidR="00500BBC" w:rsidRPr="000C2752">
        <w:rPr>
          <w:b w:val="0"/>
          <w:sz w:val="24"/>
          <w:szCs w:val="24"/>
        </w:rPr>
        <w:t xml:space="preserve">leur </w:t>
      </w:r>
      <w:r w:rsidR="007A26DD" w:rsidRPr="000C2752">
        <w:rPr>
          <w:b w:val="0"/>
          <w:sz w:val="24"/>
          <w:szCs w:val="24"/>
        </w:rPr>
        <w:t>participation</w:t>
      </w:r>
      <w:r w:rsidR="00500BBC" w:rsidRPr="000C2752">
        <w:rPr>
          <w:b w:val="0"/>
          <w:sz w:val="24"/>
          <w:szCs w:val="24"/>
        </w:rPr>
        <w:t xml:space="preserve"> au développement du pays</w:t>
      </w:r>
      <w:r w:rsidR="007A26DD" w:rsidRPr="000C2752">
        <w:rPr>
          <w:b w:val="0"/>
          <w:sz w:val="24"/>
          <w:szCs w:val="24"/>
        </w:rPr>
        <w:t>.</w:t>
      </w:r>
      <w:r w:rsidRPr="000C2752">
        <w:rPr>
          <w:b w:val="0"/>
          <w:sz w:val="24"/>
          <w:szCs w:val="24"/>
        </w:rPr>
        <w:t xml:space="preserve"> </w:t>
      </w:r>
      <w:r w:rsidRPr="00262F42">
        <w:rPr>
          <w:sz w:val="24"/>
          <w:szCs w:val="24"/>
        </w:rPr>
        <w:t>L</w:t>
      </w:r>
      <w:r w:rsidR="005A6304" w:rsidRPr="00262F42">
        <w:rPr>
          <w:sz w:val="24"/>
          <w:szCs w:val="24"/>
        </w:rPr>
        <w:t>’agence nationale du volontariat au Togo</w:t>
      </w:r>
      <w:r w:rsidR="005A6304" w:rsidRPr="000C2752">
        <w:rPr>
          <w:b w:val="0"/>
          <w:sz w:val="24"/>
          <w:szCs w:val="24"/>
        </w:rPr>
        <w:t xml:space="preserve"> (ANVT) est la structure de mise en œu</w:t>
      </w:r>
      <w:r w:rsidRPr="000C2752">
        <w:rPr>
          <w:b w:val="0"/>
          <w:sz w:val="24"/>
          <w:szCs w:val="24"/>
        </w:rPr>
        <w:t>v</w:t>
      </w:r>
      <w:r w:rsidR="005A6304" w:rsidRPr="000C2752">
        <w:rPr>
          <w:b w:val="0"/>
          <w:sz w:val="24"/>
          <w:szCs w:val="24"/>
        </w:rPr>
        <w:t>re</w:t>
      </w:r>
      <w:r w:rsidRPr="000C2752">
        <w:rPr>
          <w:b w:val="0"/>
          <w:sz w:val="24"/>
          <w:szCs w:val="24"/>
        </w:rPr>
        <w:t xml:space="preserve"> de cette initiative</w:t>
      </w:r>
      <w:r w:rsidR="005A6304" w:rsidRPr="000C2752">
        <w:rPr>
          <w:b w:val="0"/>
          <w:sz w:val="24"/>
          <w:szCs w:val="24"/>
        </w:rPr>
        <w:t>;</w:t>
      </w:r>
    </w:p>
    <w:p w:rsidR="00500BBC" w:rsidRPr="000C2752" w:rsidRDefault="00500BBC" w:rsidP="000C2752">
      <w:pPr>
        <w:pStyle w:val="Paragraphedeliste"/>
        <w:numPr>
          <w:ilvl w:val="0"/>
          <w:numId w:val="6"/>
        </w:numPr>
        <w:autoSpaceDE w:val="0"/>
        <w:autoSpaceDN w:val="0"/>
        <w:adjustRightInd w:val="0"/>
        <w:spacing w:line="240" w:lineRule="auto"/>
        <w:jc w:val="both"/>
        <w:rPr>
          <w:rFonts w:ascii="Times New Roman" w:hAnsi="Times New Roman"/>
          <w:sz w:val="24"/>
          <w:szCs w:val="24"/>
        </w:rPr>
      </w:pPr>
      <w:r w:rsidRPr="000C2752">
        <w:rPr>
          <w:rFonts w:ascii="Times New Roman" w:hAnsi="Times New Roman"/>
          <w:b/>
          <w:sz w:val="24"/>
          <w:szCs w:val="24"/>
        </w:rPr>
        <w:t>Le programme national du développement de la plateforme multifonctionnelle</w:t>
      </w:r>
      <w:r w:rsidRPr="000C2752">
        <w:rPr>
          <w:rFonts w:ascii="Times New Roman" w:hAnsi="Times New Roman"/>
          <w:sz w:val="24"/>
          <w:szCs w:val="24"/>
        </w:rPr>
        <w:t xml:space="preserve"> (PN-PTFM), participe à l’accroissement des revenus et à l’amélioration des services sociaux de base (éducation, santé, hydraulique) en faveur des populations rurales, à travers un accès élargi aux services énergétiques fournis par les plateformes multifonctionnelles ;</w:t>
      </w:r>
    </w:p>
    <w:p w:rsidR="00500BBC" w:rsidRPr="000C2752" w:rsidRDefault="00500BBC" w:rsidP="000C2752">
      <w:pPr>
        <w:pStyle w:val="Paragraphedeliste"/>
        <w:numPr>
          <w:ilvl w:val="0"/>
          <w:numId w:val="6"/>
        </w:numPr>
        <w:spacing w:after="0" w:line="240" w:lineRule="auto"/>
        <w:jc w:val="both"/>
        <w:rPr>
          <w:rFonts w:ascii="Times New Roman" w:hAnsi="Times New Roman"/>
          <w:sz w:val="24"/>
          <w:szCs w:val="24"/>
        </w:rPr>
      </w:pPr>
      <w:r w:rsidRPr="000C2752">
        <w:rPr>
          <w:rFonts w:ascii="Times New Roman" w:hAnsi="Times New Roman"/>
          <w:b/>
          <w:sz w:val="24"/>
          <w:szCs w:val="24"/>
        </w:rPr>
        <w:t>Le programme d’appui au développement à la</w:t>
      </w:r>
      <w:r w:rsidR="00342E2D" w:rsidRPr="000C2752">
        <w:rPr>
          <w:rFonts w:ascii="Times New Roman" w:hAnsi="Times New Roman"/>
          <w:b/>
          <w:sz w:val="24"/>
          <w:szCs w:val="24"/>
        </w:rPr>
        <w:t xml:space="preserve"> </w:t>
      </w:r>
      <w:r w:rsidRPr="000C2752">
        <w:rPr>
          <w:rFonts w:ascii="Times New Roman" w:hAnsi="Times New Roman"/>
          <w:b/>
          <w:sz w:val="24"/>
          <w:szCs w:val="24"/>
        </w:rPr>
        <w:t>base</w:t>
      </w:r>
      <w:r w:rsidRPr="000C2752">
        <w:rPr>
          <w:rFonts w:ascii="Times New Roman" w:hAnsi="Times New Roman"/>
          <w:sz w:val="24"/>
          <w:szCs w:val="24"/>
        </w:rPr>
        <w:t xml:space="preserve"> (PRADEB), contribue à la réduction de la pauvreté et à la promotion de l’emploi des jeunes</w:t>
      </w:r>
      <w:r w:rsidRPr="000C2752">
        <w:rPr>
          <w:rFonts w:ascii="Times New Roman" w:hAnsi="Times New Roman"/>
          <w:sz w:val="24"/>
          <w:szCs w:val="24"/>
          <w:lang w:val="fr-CA"/>
        </w:rPr>
        <w:t xml:space="preserve"> à travers </w:t>
      </w:r>
      <w:r w:rsidRPr="000C2752">
        <w:rPr>
          <w:rFonts w:ascii="Times New Roman" w:hAnsi="Times New Roman"/>
          <w:sz w:val="24"/>
          <w:szCs w:val="24"/>
        </w:rPr>
        <w:t>le soutien aux activités des groupements d’intérêt économique (GIE), l’installation de plateformes multifonctionnelles et la promotion de l’emploi des jeunes ;</w:t>
      </w:r>
    </w:p>
    <w:p w:rsidR="00500BBC" w:rsidRPr="000C2752" w:rsidRDefault="00500BBC" w:rsidP="000C2752">
      <w:pPr>
        <w:pStyle w:val="Paragraphedeliste"/>
        <w:numPr>
          <w:ilvl w:val="0"/>
          <w:numId w:val="6"/>
        </w:numPr>
        <w:spacing w:line="240" w:lineRule="auto"/>
        <w:jc w:val="both"/>
        <w:rPr>
          <w:rFonts w:ascii="Times New Roman" w:hAnsi="Times New Roman"/>
          <w:sz w:val="24"/>
          <w:szCs w:val="24"/>
        </w:rPr>
      </w:pPr>
      <w:r w:rsidRPr="000C2752">
        <w:rPr>
          <w:rFonts w:ascii="Times New Roman" w:hAnsi="Times New Roman"/>
          <w:b/>
          <w:sz w:val="24"/>
          <w:szCs w:val="24"/>
        </w:rPr>
        <w:t>Le pro</w:t>
      </w:r>
      <w:r w:rsidR="000357B4" w:rsidRPr="000C2752">
        <w:rPr>
          <w:rFonts w:ascii="Times New Roman" w:hAnsi="Times New Roman"/>
          <w:b/>
          <w:sz w:val="24"/>
          <w:szCs w:val="24"/>
        </w:rPr>
        <w:t>jet</w:t>
      </w:r>
      <w:r w:rsidRPr="000C2752">
        <w:rPr>
          <w:rFonts w:ascii="Times New Roman" w:hAnsi="Times New Roman"/>
          <w:b/>
          <w:sz w:val="24"/>
          <w:szCs w:val="24"/>
        </w:rPr>
        <w:t xml:space="preserve"> de développement communautaire et des filets sociaux</w:t>
      </w:r>
      <w:r w:rsidRPr="000C2752">
        <w:rPr>
          <w:rFonts w:ascii="Times New Roman" w:hAnsi="Times New Roman"/>
          <w:sz w:val="24"/>
          <w:szCs w:val="24"/>
        </w:rPr>
        <w:t xml:space="preserve"> (PDCplus), élargie l’accès aux communautés pauvres et vulnérables aux infrastructures socio-économiques de base améliorées et des activités génératrices de revenus et aux filets de prot</w:t>
      </w:r>
      <w:r w:rsidR="001A6942" w:rsidRPr="000C2752">
        <w:rPr>
          <w:rFonts w:ascii="Times New Roman" w:hAnsi="Times New Roman"/>
          <w:sz w:val="24"/>
          <w:szCs w:val="24"/>
        </w:rPr>
        <w:t>ection sociale ;</w:t>
      </w:r>
    </w:p>
    <w:p w:rsidR="00251DB8" w:rsidRPr="000C2752" w:rsidRDefault="001A6942" w:rsidP="000C2752">
      <w:pPr>
        <w:pStyle w:val="Paragraphedeliste"/>
        <w:numPr>
          <w:ilvl w:val="0"/>
          <w:numId w:val="6"/>
        </w:numPr>
        <w:spacing w:line="240" w:lineRule="auto"/>
        <w:jc w:val="both"/>
        <w:rPr>
          <w:rFonts w:ascii="Times New Roman" w:hAnsi="Times New Roman"/>
          <w:sz w:val="24"/>
          <w:szCs w:val="24"/>
        </w:rPr>
      </w:pPr>
      <w:r w:rsidRPr="000C2752">
        <w:rPr>
          <w:rFonts w:ascii="Times New Roman" w:hAnsi="Times New Roman"/>
          <w:b/>
          <w:sz w:val="24"/>
          <w:szCs w:val="24"/>
        </w:rPr>
        <w:t>Le projet d’appui à l’entrepreneuriat et à l’insertion des jeunes dans les secteurs porteurs</w:t>
      </w:r>
      <w:r w:rsidRPr="000C2752">
        <w:rPr>
          <w:rFonts w:ascii="Times New Roman" w:hAnsi="Times New Roman"/>
          <w:sz w:val="24"/>
          <w:szCs w:val="24"/>
        </w:rPr>
        <w:t xml:space="preserve"> (PA</w:t>
      </w:r>
      <w:r w:rsidR="001E4D37" w:rsidRPr="000C2752">
        <w:rPr>
          <w:rFonts w:ascii="Times New Roman" w:hAnsi="Times New Roman"/>
          <w:sz w:val="24"/>
          <w:szCs w:val="24"/>
        </w:rPr>
        <w:t>EIJ-SP), qui à travers le développement des chaînes de valeurs agricoles, compte promouvoir et développer l’entrepreneuriat et l’auto-emploi des jeunes dans le</w:t>
      </w:r>
      <w:r w:rsidR="00CC6BD8" w:rsidRPr="000C2752">
        <w:rPr>
          <w:rFonts w:ascii="Times New Roman" w:hAnsi="Times New Roman"/>
          <w:sz w:val="24"/>
          <w:szCs w:val="24"/>
        </w:rPr>
        <w:t>s secteurs à forte potentialité</w:t>
      </w:r>
      <w:r w:rsidR="001E4D37" w:rsidRPr="000C2752">
        <w:rPr>
          <w:rFonts w:ascii="Times New Roman" w:hAnsi="Times New Roman"/>
          <w:sz w:val="24"/>
          <w:szCs w:val="24"/>
        </w:rPr>
        <w:t xml:space="preserve"> d’emplois notamment le secteur agricole.</w:t>
      </w:r>
    </w:p>
    <w:p w:rsidR="00992C09" w:rsidRPr="000C2752" w:rsidRDefault="00992C09" w:rsidP="000C2752">
      <w:pPr>
        <w:autoSpaceDE w:val="0"/>
        <w:autoSpaceDN w:val="0"/>
        <w:adjustRightInd w:val="0"/>
        <w:spacing w:line="240" w:lineRule="auto"/>
        <w:jc w:val="both"/>
        <w:rPr>
          <w:rFonts w:ascii="Times New Roman" w:hAnsi="Times New Roman" w:cs="Times New Roman"/>
          <w:bCs/>
          <w:sz w:val="24"/>
          <w:szCs w:val="24"/>
        </w:rPr>
      </w:pPr>
      <w:r w:rsidRPr="000C2752">
        <w:rPr>
          <w:rFonts w:ascii="Times New Roman" w:hAnsi="Times New Roman" w:cs="Times New Roman"/>
          <w:bCs/>
          <w:sz w:val="24"/>
          <w:szCs w:val="24"/>
        </w:rPr>
        <w:t>Pour atteindre les objectifs fixés dans le cadre de la politique nationale du développement à la base, le ministère s’appuie sur l’ANADEB qui est le bras opérationnel dudit ministère et veille à l’intégration de la «dimension développement à la base» dans les politiques, plans, programmes et projets de développement du pays.</w:t>
      </w:r>
    </w:p>
    <w:p w:rsidR="00992C09" w:rsidRPr="000C2752" w:rsidRDefault="00992C09" w:rsidP="000C2752">
      <w:pPr>
        <w:autoSpaceDE w:val="0"/>
        <w:autoSpaceDN w:val="0"/>
        <w:adjustRightInd w:val="0"/>
        <w:spacing w:line="240" w:lineRule="auto"/>
        <w:jc w:val="both"/>
        <w:rPr>
          <w:rFonts w:ascii="Times New Roman" w:hAnsi="Times New Roman" w:cs="Times New Roman"/>
          <w:bCs/>
          <w:sz w:val="24"/>
          <w:szCs w:val="24"/>
        </w:rPr>
      </w:pPr>
      <w:r w:rsidRPr="000C2752">
        <w:rPr>
          <w:rFonts w:ascii="Times New Roman" w:hAnsi="Times New Roman" w:cs="Times New Roman"/>
          <w:bCs/>
          <w:sz w:val="24"/>
          <w:szCs w:val="24"/>
        </w:rPr>
        <w:t>L’ANADEB est aidée dans sa mission par la DDC qui supervise et coordonne toutes les interventions des projets/programmes relatives au développement à la base.</w:t>
      </w:r>
    </w:p>
    <w:p w:rsidR="00992C09" w:rsidRPr="000C2752" w:rsidRDefault="00992C09" w:rsidP="000C2752">
      <w:pPr>
        <w:autoSpaceDE w:val="0"/>
        <w:autoSpaceDN w:val="0"/>
        <w:adjustRightInd w:val="0"/>
        <w:spacing w:line="240" w:lineRule="auto"/>
        <w:jc w:val="both"/>
        <w:rPr>
          <w:rFonts w:ascii="Times New Roman" w:hAnsi="Times New Roman" w:cs="Times New Roman"/>
          <w:bCs/>
          <w:sz w:val="24"/>
          <w:szCs w:val="24"/>
        </w:rPr>
      </w:pPr>
      <w:r w:rsidRPr="000C2752">
        <w:rPr>
          <w:rFonts w:ascii="Times New Roman" w:hAnsi="Times New Roman" w:cs="Times New Roman"/>
          <w:bCs/>
          <w:sz w:val="24"/>
          <w:szCs w:val="24"/>
        </w:rPr>
        <w:t>Les actions de l’ANADEB sont relayées au niveau des régions par ses structures déconcentrées notamment les Antennes régionales qui jouent en partie le rôle de représentation régionale du ministère.</w:t>
      </w:r>
    </w:p>
    <w:p w:rsidR="00992C09" w:rsidRPr="000C2752" w:rsidRDefault="00992C09" w:rsidP="000C2752">
      <w:pPr>
        <w:autoSpaceDE w:val="0"/>
        <w:autoSpaceDN w:val="0"/>
        <w:adjustRightInd w:val="0"/>
        <w:spacing w:line="240" w:lineRule="auto"/>
        <w:jc w:val="both"/>
        <w:rPr>
          <w:rFonts w:ascii="Times New Roman" w:hAnsi="Times New Roman" w:cs="Times New Roman"/>
          <w:bCs/>
          <w:sz w:val="24"/>
          <w:szCs w:val="24"/>
        </w:rPr>
      </w:pPr>
      <w:r w:rsidRPr="000C2752">
        <w:rPr>
          <w:rFonts w:ascii="Times New Roman" w:hAnsi="Times New Roman" w:cs="Times New Roman"/>
          <w:bCs/>
          <w:sz w:val="24"/>
          <w:szCs w:val="24"/>
        </w:rPr>
        <w:t>Pour assurer la coordination (synergie) et le suivi des actions, le ministère associe étroitement tous les acteurs et intervenants dans le domaine notamment : communautés à la base, départements ministériels partenaires (ministère de l’agriculture, ministère de la planification, ministère de l’administration territoriale, etc.), secteur privé et les partenaires techniques et financiers (Banque mondiale, BID, BCEAO, BAD, PNUD, UE, etc.).</w:t>
      </w:r>
    </w:p>
    <w:p w:rsidR="00992C09" w:rsidRPr="000C2752" w:rsidRDefault="00992C09"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En ce qui concerne la jeunesse et l’emploi des jeunes, la DJEJ est l’organe central du ministère qui coordonne toutes les actions dédiées à la jeunesse et l’emploi des jeunes. </w:t>
      </w:r>
    </w:p>
    <w:p w:rsidR="00992C09" w:rsidRPr="000C2752" w:rsidRDefault="00992C09"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Pour améliorer la synergie des actions dans le domaine de l’emploi des jeunes, une coalition nationale a été mise en place. Cette coalition est constituée </w:t>
      </w:r>
      <w:r w:rsidR="001773D4">
        <w:rPr>
          <w:rFonts w:ascii="Times New Roman" w:hAnsi="Times New Roman" w:cs="Times New Roman"/>
          <w:sz w:val="24"/>
          <w:szCs w:val="24"/>
        </w:rPr>
        <w:t xml:space="preserve">de, </w:t>
      </w:r>
      <w:r w:rsidRPr="000C2752">
        <w:rPr>
          <w:rFonts w:ascii="Times New Roman" w:hAnsi="Times New Roman" w:cs="Times New Roman"/>
          <w:sz w:val="24"/>
          <w:szCs w:val="24"/>
        </w:rPr>
        <w:t>outre la DJEJ, la Direction de la Politique Nationale de l’Emploi (DNPE) et l’Agence Nationale Pour l’Emploi (ANPE), représentant le ministère chargé du travail. En appui à la coalition, des structures d’accompagnement de la promotion de l’auto-emploi</w:t>
      </w:r>
      <w:r w:rsidRPr="000C2752">
        <w:rPr>
          <w:rStyle w:val="Appelnotedebasdep"/>
          <w:rFonts w:ascii="Times New Roman" w:hAnsi="Times New Roman" w:cs="Times New Roman"/>
          <w:sz w:val="24"/>
          <w:szCs w:val="24"/>
        </w:rPr>
        <w:footnoteReference w:id="2"/>
      </w:r>
      <w:r w:rsidRPr="000C2752">
        <w:rPr>
          <w:rFonts w:ascii="Times New Roman" w:hAnsi="Times New Roman" w:cs="Times New Roman"/>
          <w:sz w:val="24"/>
          <w:szCs w:val="24"/>
        </w:rPr>
        <w:t xml:space="preserve"> et de renforcement des capacités ainsi que les différents cadres de concertation</w:t>
      </w:r>
      <w:r w:rsidRPr="000C2752">
        <w:rPr>
          <w:rStyle w:val="Appelnotedebasdep"/>
          <w:rFonts w:ascii="Times New Roman" w:hAnsi="Times New Roman" w:cs="Times New Roman"/>
          <w:sz w:val="24"/>
          <w:szCs w:val="24"/>
        </w:rPr>
        <w:footnoteReference w:id="3"/>
      </w:r>
      <w:r w:rsidRPr="000C2752">
        <w:rPr>
          <w:rFonts w:ascii="Times New Roman" w:hAnsi="Times New Roman" w:cs="Times New Roman"/>
          <w:sz w:val="24"/>
          <w:szCs w:val="24"/>
        </w:rPr>
        <w:t xml:space="preserve"> ont été créées pour permettre aux différents acteurs du secteur de partager les réflexions et expériences.</w:t>
      </w:r>
    </w:p>
    <w:p w:rsidR="00992C09" w:rsidRPr="000C2752" w:rsidRDefault="00992C09" w:rsidP="000C2752">
      <w:pPr>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Pour promouvoir la jeunesse, la coordination des interventions du ministère se fait par la DJEJ en collaboration avec le Conseil National de la Jeunesse (CNJ), les associations de jeunes, les ONG et institutions spécialisées, les ministères sectoriels et les PTF.</w:t>
      </w:r>
    </w:p>
    <w:p w:rsidR="00992C09" w:rsidRPr="000C2752" w:rsidRDefault="00992C09" w:rsidP="000C2752">
      <w:pPr>
        <w:autoSpaceDE w:val="0"/>
        <w:autoSpaceDN w:val="0"/>
        <w:adjustRightInd w:val="0"/>
        <w:spacing w:before="240"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La mise en œuvre de la politique nationale de développement de l’artisanat est assurée</w:t>
      </w:r>
      <w:r w:rsidR="00FA506B" w:rsidRPr="000C2752">
        <w:rPr>
          <w:rFonts w:ascii="Times New Roman" w:hAnsi="Times New Roman" w:cs="Times New Roman"/>
          <w:sz w:val="24"/>
          <w:szCs w:val="24"/>
        </w:rPr>
        <w:t xml:space="preserve"> par la DA </w:t>
      </w:r>
      <w:r w:rsidRPr="000C2752">
        <w:rPr>
          <w:rFonts w:ascii="Times New Roman" w:hAnsi="Times New Roman" w:cs="Times New Roman"/>
          <w:sz w:val="24"/>
          <w:szCs w:val="24"/>
        </w:rPr>
        <w:t>assistée par les chambres régionales des métiers. Le MDBAJEJ, à travers la DA</w:t>
      </w:r>
      <w:r w:rsidR="00FA506B" w:rsidRPr="000C2752">
        <w:rPr>
          <w:rFonts w:ascii="Times New Roman" w:hAnsi="Times New Roman" w:cs="Times New Roman"/>
          <w:sz w:val="24"/>
          <w:szCs w:val="24"/>
        </w:rPr>
        <w:t>,</w:t>
      </w:r>
      <w:r w:rsidRPr="000C2752">
        <w:rPr>
          <w:rFonts w:ascii="Times New Roman" w:hAnsi="Times New Roman" w:cs="Times New Roman"/>
          <w:sz w:val="24"/>
          <w:szCs w:val="24"/>
        </w:rPr>
        <w:t xml:space="preserve"> travaille en collaboration avec les ministères de l’enseignement professionnel, de l’action sociale, de la décentralisation et les PTF.</w:t>
      </w:r>
    </w:p>
    <w:p w:rsidR="00992C09" w:rsidRPr="000C2752" w:rsidRDefault="00D04E3D" w:rsidP="000C2752">
      <w:pPr>
        <w:widowControl w:val="0"/>
        <w:spacing w:before="240"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La stratégie d’intervention du ministère repose sur les principes suivants : i) l’approche par la demande consistant à intervenir en réponse à une demande expresse des bénéficiaires ; ii) l’approche participative consistant à associer les différentes parties prenantes dans la conception et l’exécution des actions prévues ; iii) le principe du «faire faire» centré sur la contractualisation avec des acteurs de proximité disposant des capacités requises pour l’exécution des actions prévues.</w:t>
      </w:r>
    </w:p>
    <w:p w:rsidR="00251DB8" w:rsidRPr="000C2752" w:rsidRDefault="00251DB8" w:rsidP="000C2752">
      <w:pPr>
        <w:spacing w:line="240" w:lineRule="auto"/>
        <w:rPr>
          <w:rFonts w:ascii="Times New Roman" w:eastAsia="Calibri" w:hAnsi="Times New Roman" w:cs="Times New Roman"/>
          <w:sz w:val="24"/>
          <w:szCs w:val="24"/>
        </w:rPr>
      </w:pPr>
      <w:r w:rsidRPr="000C2752">
        <w:rPr>
          <w:rFonts w:ascii="Times New Roman" w:hAnsi="Times New Roman" w:cs="Times New Roman"/>
          <w:sz w:val="24"/>
          <w:szCs w:val="24"/>
        </w:rPr>
        <w:br w:type="page"/>
      </w:r>
    </w:p>
    <w:bookmarkEnd w:id="22"/>
    <w:p w:rsidR="00441513" w:rsidRPr="000C2752" w:rsidRDefault="00441513" w:rsidP="00B25C1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Le ministère du développement à la Base, de l'Artisanat, de la Jeunesse et de l'Emploi des Jeunes</w:t>
      </w:r>
      <w:r w:rsidRPr="000C2752">
        <w:rPr>
          <w:rFonts w:ascii="Times New Roman" w:hAnsi="Times New Roman" w:cs="Times New Roman"/>
          <w:i/>
          <w:sz w:val="24"/>
          <w:szCs w:val="24"/>
        </w:rPr>
        <w:t xml:space="preserve"> </w:t>
      </w:r>
      <w:r w:rsidR="000E11E1" w:rsidRPr="000C2752">
        <w:rPr>
          <w:rFonts w:ascii="Times New Roman" w:hAnsi="Times New Roman" w:cs="Times New Roman"/>
          <w:sz w:val="24"/>
          <w:szCs w:val="24"/>
        </w:rPr>
        <w:t>dispos</w:t>
      </w:r>
      <w:r w:rsidR="00AB7CA8">
        <w:rPr>
          <w:rFonts w:ascii="Times New Roman" w:hAnsi="Times New Roman" w:cs="Times New Roman"/>
          <w:sz w:val="24"/>
          <w:szCs w:val="24"/>
        </w:rPr>
        <w:t>e</w:t>
      </w:r>
      <w:r w:rsidR="000E11E1" w:rsidRPr="000C2752">
        <w:rPr>
          <w:rFonts w:ascii="Times New Roman" w:hAnsi="Times New Roman" w:cs="Times New Roman"/>
          <w:sz w:val="24"/>
          <w:szCs w:val="24"/>
        </w:rPr>
        <w:t xml:space="preserve"> en 2017 de </w:t>
      </w:r>
      <w:r w:rsidR="004D6733" w:rsidRPr="000C2752">
        <w:rPr>
          <w:rFonts w:ascii="Times New Roman" w:hAnsi="Times New Roman" w:cs="Times New Roman"/>
          <w:b/>
          <w:sz w:val="24"/>
          <w:szCs w:val="24"/>
        </w:rPr>
        <w:t>409</w:t>
      </w:r>
      <w:r w:rsidRPr="000C2752">
        <w:rPr>
          <w:rFonts w:ascii="Times New Roman" w:hAnsi="Times New Roman" w:cs="Times New Roman"/>
          <w:sz w:val="24"/>
          <w:szCs w:val="24"/>
        </w:rPr>
        <w:t xml:space="preserve"> agents</w:t>
      </w:r>
      <w:r w:rsidR="000C4849" w:rsidRPr="000C2752">
        <w:rPr>
          <w:rFonts w:ascii="Times New Roman" w:hAnsi="Times New Roman" w:cs="Times New Roman"/>
          <w:sz w:val="24"/>
          <w:szCs w:val="24"/>
        </w:rPr>
        <w:t xml:space="preserve"> contre </w:t>
      </w:r>
      <w:r w:rsidR="000C4849" w:rsidRPr="000C2752">
        <w:rPr>
          <w:rFonts w:ascii="Times New Roman" w:hAnsi="Times New Roman" w:cs="Times New Roman"/>
          <w:b/>
          <w:sz w:val="24"/>
          <w:szCs w:val="24"/>
        </w:rPr>
        <w:t xml:space="preserve">513 </w:t>
      </w:r>
      <w:r w:rsidR="000C4849" w:rsidRPr="000C2752">
        <w:rPr>
          <w:rFonts w:ascii="Times New Roman" w:hAnsi="Times New Roman" w:cs="Times New Roman"/>
          <w:sz w:val="24"/>
          <w:szCs w:val="24"/>
        </w:rPr>
        <w:t xml:space="preserve">en 2016. </w:t>
      </w:r>
      <w:r w:rsidR="00640881" w:rsidRPr="000C2752">
        <w:rPr>
          <w:rFonts w:ascii="Times New Roman" w:hAnsi="Times New Roman" w:cs="Times New Roman"/>
          <w:sz w:val="24"/>
          <w:szCs w:val="24"/>
        </w:rPr>
        <w:t xml:space="preserve">Ce personnel composé </w:t>
      </w:r>
      <w:r w:rsidR="000C4849" w:rsidRPr="000C2752">
        <w:rPr>
          <w:rFonts w:ascii="Times New Roman" w:hAnsi="Times New Roman" w:cs="Times New Roman"/>
          <w:sz w:val="24"/>
          <w:szCs w:val="24"/>
        </w:rPr>
        <w:t xml:space="preserve">de </w:t>
      </w:r>
      <w:r w:rsidR="000C4849" w:rsidRPr="00716D45">
        <w:rPr>
          <w:rFonts w:ascii="Times New Roman" w:hAnsi="Times New Roman" w:cs="Times New Roman"/>
          <w:b/>
          <w:sz w:val="24"/>
          <w:szCs w:val="24"/>
        </w:rPr>
        <w:t>4</w:t>
      </w:r>
      <w:r w:rsidR="005C78DC" w:rsidRPr="00716D45">
        <w:rPr>
          <w:rFonts w:ascii="Times New Roman" w:hAnsi="Times New Roman" w:cs="Times New Roman"/>
          <w:b/>
          <w:sz w:val="24"/>
          <w:szCs w:val="24"/>
        </w:rPr>
        <w:t>4,</w:t>
      </w:r>
      <w:r w:rsidR="000C4849" w:rsidRPr="00716D45">
        <w:rPr>
          <w:rFonts w:ascii="Times New Roman" w:hAnsi="Times New Roman" w:cs="Times New Roman"/>
          <w:b/>
          <w:sz w:val="24"/>
          <w:szCs w:val="24"/>
        </w:rPr>
        <w:t>5%</w:t>
      </w:r>
      <w:r w:rsidR="000C4849" w:rsidRPr="000C2752">
        <w:rPr>
          <w:rFonts w:ascii="Times New Roman" w:hAnsi="Times New Roman" w:cs="Times New Roman"/>
          <w:sz w:val="24"/>
          <w:szCs w:val="24"/>
        </w:rPr>
        <w:t xml:space="preserve"> de femmes (</w:t>
      </w:r>
      <w:r w:rsidR="005C78DC" w:rsidRPr="000C2752">
        <w:rPr>
          <w:rFonts w:ascii="Times New Roman" w:hAnsi="Times New Roman" w:cs="Times New Roman"/>
          <w:sz w:val="24"/>
          <w:szCs w:val="24"/>
        </w:rPr>
        <w:t>182</w:t>
      </w:r>
      <w:r w:rsidR="000C4849" w:rsidRPr="000C2752">
        <w:rPr>
          <w:rFonts w:ascii="Times New Roman" w:hAnsi="Times New Roman" w:cs="Times New Roman"/>
          <w:sz w:val="24"/>
          <w:szCs w:val="24"/>
        </w:rPr>
        <w:t>)</w:t>
      </w:r>
      <w:r w:rsidR="00FB5FA9" w:rsidRPr="000C2752">
        <w:rPr>
          <w:rFonts w:ascii="Times New Roman" w:hAnsi="Times New Roman" w:cs="Times New Roman"/>
          <w:sz w:val="24"/>
          <w:szCs w:val="24"/>
        </w:rPr>
        <w:t>,</w:t>
      </w:r>
      <w:r w:rsidR="000C4849" w:rsidRPr="000C2752">
        <w:rPr>
          <w:rFonts w:ascii="Times New Roman" w:hAnsi="Times New Roman" w:cs="Times New Roman"/>
          <w:sz w:val="24"/>
          <w:szCs w:val="24"/>
        </w:rPr>
        <w:t xml:space="preserve"> e</w:t>
      </w:r>
      <w:r w:rsidR="00FB5FA9" w:rsidRPr="000C2752">
        <w:rPr>
          <w:rFonts w:ascii="Times New Roman" w:hAnsi="Times New Roman" w:cs="Times New Roman"/>
          <w:sz w:val="24"/>
          <w:szCs w:val="24"/>
        </w:rPr>
        <w:t>s</w:t>
      </w:r>
      <w:r w:rsidR="000C4849" w:rsidRPr="000C2752">
        <w:rPr>
          <w:rFonts w:ascii="Times New Roman" w:hAnsi="Times New Roman" w:cs="Times New Roman"/>
          <w:sz w:val="24"/>
          <w:szCs w:val="24"/>
        </w:rPr>
        <w:t xml:space="preserve">t </w:t>
      </w:r>
      <w:r w:rsidR="0087680D" w:rsidRPr="000C2752">
        <w:rPr>
          <w:rFonts w:ascii="Times New Roman" w:hAnsi="Times New Roman" w:cs="Times New Roman"/>
          <w:sz w:val="24"/>
          <w:szCs w:val="24"/>
        </w:rPr>
        <w:t>constitué</w:t>
      </w:r>
      <w:r w:rsidR="000C4849" w:rsidRPr="000C2752">
        <w:rPr>
          <w:rFonts w:ascii="Times New Roman" w:hAnsi="Times New Roman" w:cs="Times New Roman"/>
          <w:sz w:val="24"/>
          <w:szCs w:val="24"/>
        </w:rPr>
        <w:t xml:space="preserve"> </w:t>
      </w:r>
      <w:r w:rsidR="0087680D" w:rsidRPr="000C2752">
        <w:rPr>
          <w:rFonts w:ascii="Times New Roman" w:hAnsi="Times New Roman" w:cs="Times New Roman"/>
          <w:sz w:val="24"/>
          <w:szCs w:val="24"/>
        </w:rPr>
        <w:t>de</w:t>
      </w:r>
      <w:r w:rsidR="000C4849" w:rsidRPr="000C2752">
        <w:rPr>
          <w:rFonts w:ascii="Times New Roman" w:hAnsi="Times New Roman" w:cs="Times New Roman"/>
          <w:sz w:val="24"/>
          <w:szCs w:val="24"/>
        </w:rPr>
        <w:t xml:space="preserve"> </w:t>
      </w:r>
      <w:r w:rsidR="005C78DC" w:rsidRPr="000C2752">
        <w:rPr>
          <w:rFonts w:ascii="Times New Roman" w:hAnsi="Times New Roman" w:cs="Times New Roman"/>
          <w:b/>
          <w:sz w:val="24"/>
          <w:szCs w:val="24"/>
        </w:rPr>
        <w:t>26,9</w:t>
      </w:r>
      <w:r w:rsidRPr="000C2752">
        <w:rPr>
          <w:rFonts w:ascii="Times New Roman" w:hAnsi="Times New Roman" w:cs="Times New Roman"/>
          <w:b/>
          <w:sz w:val="24"/>
          <w:szCs w:val="24"/>
        </w:rPr>
        <w:t>%</w:t>
      </w:r>
      <w:r w:rsidRPr="000C2752">
        <w:rPr>
          <w:rFonts w:ascii="Times New Roman" w:hAnsi="Times New Roman" w:cs="Times New Roman"/>
          <w:sz w:val="24"/>
          <w:szCs w:val="24"/>
        </w:rPr>
        <w:t xml:space="preserve"> </w:t>
      </w:r>
      <w:r w:rsidR="00640881" w:rsidRPr="000C2752">
        <w:rPr>
          <w:rFonts w:ascii="Times New Roman" w:hAnsi="Times New Roman" w:cs="Times New Roman"/>
          <w:sz w:val="24"/>
          <w:szCs w:val="24"/>
        </w:rPr>
        <w:t>de</w:t>
      </w:r>
      <w:r w:rsidRPr="000C2752">
        <w:rPr>
          <w:rFonts w:ascii="Times New Roman" w:hAnsi="Times New Roman" w:cs="Times New Roman"/>
          <w:sz w:val="24"/>
          <w:szCs w:val="24"/>
        </w:rPr>
        <w:t xml:space="preserve"> fonctionnaires, </w:t>
      </w:r>
      <w:r w:rsidR="005C78DC" w:rsidRPr="000C2752">
        <w:rPr>
          <w:rFonts w:ascii="Times New Roman" w:hAnsi="Times New Roman" w:cs="Times New Roman"/>
          <w:b/>
          <w:sz w:val="24"/>
          <w:szCs w:val="24"/>
        </w:rPr>
        <w:t>3</w:t>
      </w:r>
      <w:r w:rsidR="0033222C" w:rsidRPr="000C2752">
        <w:rPr>
          <w:rFonts w:ascii="Times New Roman" w:hAnsi="Times New Roman" w:cs="Times New Roman"/>
          <w:b/>
          <w:sz w:val="24"/>
          <w:szCs w:val="24"/>
        </w:rPr>
        <w:t>6,</w:t>
      </w:r>
      <w:r w:rsidR="005C78DC" w:rsidRPr="000C2752">
        <w:rPr>
          <w:rFonts w:ascii="Times New Roman" w:hAnsi="Times New Roman" w:cs="Times New Roman"/>
          <w:b/>
          <w:sz w:val="24"/>
          <w:szCs w:val="24"/>
        </w:rPr>
        <w:t>7</w:t>
      </w:r>
      <w:r w:rsidRPr="000C2752">
        <w:rPr>
          <w:rFonts w:ascii="Times New Roman" w:hAnsi="Times New Roman" w:cs="Times New Roman"/>
          <w:b/>
          <w:sz w:val="24"/>
          <w:szCs w:val="24"/>
        </w:rPr>
        <w:t>%</w:t>
      </w:r>
      <w:r w:rsidR="00640881" w:rsidRPr="000C2752">
        <w:rPr>
          <w:rFonts w:ascii="Times New Roman" w:hAnsi="Times New Roman" w:cs="Times New Roman"/>
          <w:sz w:val="24"/>
          <w:szCs w:val="24"/>
        </w:rPr>
        <w:t xml:space="preserve"> de</w:t>
      </w:r>
      <w:r w:rsidRPr="000C2752">
        <w:rPr>
          <w:rFonts w:ascii="Times New Roman" w:hAnsi="Times New Roman" w:cs="Times New Roman"/>
          <w:sz w:val="24"/>
          <w:szCs w:val="24"/>
        </w:rPr>
        <w:t xml:space="preserve"> contractuels et </w:t>
      </w:r>
      <w:r w:rsidR="0087680D" w:rsidRPr="000C2752">
        <w:rPr>
          <w:rFonts w:ascii="Times New Roman" w:hAnsi="Times New Roman" w:cs="Times New Roman"/>
          <w:sz w:val="24"/>
          <w:szCs w:val="24"/>
        </w:rPr>
        <w:t xml:space="preserve">de </w:t>
      </w:r>
      <w:r w:rsidR="009E1D10" w:rsidRPr="000C2752">
        <w:rPr>
          <w:rFonts w:ascii="Times New Roman" w:hAnsi="Times New Roman" w:cs="Times New Roman"/>
          <w:b/>
          <w:sz w:val="24"/>
          <w:szCs w:val="24"/>
        </w:rPr>
        <w:t>36</w:t>
      </w:r>
      <w:r w:rsidR="0033222C" w:rsidRPr="000C2752">
        <w:rPr>
          <w:rFonts w:ascii="Times New Roman" w:hAnsi="Times New Roman" w:cs="Times New Roman"/>
          <w:b/>
          <w:sz w:val="24"/>
          <w:szCs w:val="24"/>
        </w:rPr>
        <w:t>,4</w:t>
      </w:r>
      <w:r w:rsidRPr="000C2752">
        <w:rPr>
          <w:rFonts w:ascii="Times New Roman" w:hAnsi="Times New Roman" w:cs="Times New Roman"/>
          <w:b/>
          <w:sz w:val="24"/>
          <w:szCs w:val="24"/>
        </w:rPr>
        <w:t>%</w:t>
      </w:r>
      <w:r w:rsidRPr="000C2752">
        <w:rPr>
          <w:rFonts w:ascii="Times New Roman" w:hAnsi="Times New Roman" w:cs="Times New Roman"/>
          <w:sz w:val="24"/>
          <w:szCs w:val="24"/>
        </w:rPr>
        <w:t xml:space="preserve"> </w:t>
      </w:r>
      <w:r w:rsidR="00640881" w:rsidRPr="000C2752">
        <w:rPr>
          <w:rFonts w:ascii="Times New Roman" w:hAnsi="Times New Roman" w:cs="Times New Roman"/>
          <w:sz w:val="24"/>
          <w:szCs w:val="24"/>
        </w:rPr>
        <w:t>de</w:t>
      </w:r>
      <w:r w:rsidRPr="000C2752">
        <w:rPr>
          <w:rFonts w:ascii="Times New Roman" w:hAnsi="Times New Roman" w:cs="Times New Roman"/>
          <w:sz w:val="24"/>
          <w:szCs w:val="24"/>
        </w:rPr>
        <w:t xml:space="preserve"> volontaires.</w:t>
      </w:r>
    </w:p>
    <w:p w:rsidR="000C4849" w:rsidRPr="000C2752" w:rsidRDefault="00441513" w:rsidP="000C2752">
      <w:pPr>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La </w:t>
      </w:r>
      <w:r w:rsidR="0087680D" w:rsidRPr="000C2752">
        <w:rPr>
          <w:rFonts w:ascii="Times New Roman" w:hAnsi="Times New Roman" w:cs="Times New Roman"/>
          <w:sz w:val="24"/>
          <w:szCs w:val="24"/>
        </w:rPr>
        <w:t>baisse de cet effectif</w:t>
      </w:r>
      <w:r w:rsidRPr="000C2752">
        <w:rPr>
          <w:rFonts w:ascii="Times New Roman" w:hAnsi="Times New Roman" w:cs="Times New Roman"/>
          <w:sz w:val="24"/>
          <w:szCs w:val="24"/>
        </w:rPr>
        <w:t xml:space="preserve"> </w:t>
      </w:r>
      <w:r w:rsidR="0087680D" w:rsidRPr="000C2752">
        <w:rPr>
          <w:rFonts w:ascii="Times New Roman" w:hAnsi="Times New Roman" w:cs="Times New Roman"/>
          <w:sz w:val="24"/>
          <w:szCs w:val="24"/>
        </w:rPr>
        <w:t>(</w:t>
      </w:r>
      <w:r w:rsidR="004D6733" w:rsidRPr="000C2752">
        <w:rPr>
          <w:rFonts w:ascii="Times New Roman" w:hAnsi="Times New Roman" w:cs="Times New Roman"/>
          <w:sz w:val="24"/>
          <w:szCs w:val="24"/>
        </w:rPr>
        <w:t>104</w:t>
      </w:r>
      <w:r w:rsidR="0087680D" w:rsidRPr="000C2752">
        <w:rPr>
          <w:rFonts w:ascii="Times New Roman" w:hAnsi="Times New Roman" w:cs="Times New Roman"/>
          <w:sz w:val="24"/>
          <w:szCs w:val="24"/>
        </w:rPr>
        <w:t xml:space="preserve">) </w:t>
      </w:r>
      <w:r w:rsidRPr="000C2752">
        <w:rPr>
          <w:rFonts w:ascii="Times New Roman" w:hAnsi="Times New Roman" w:cs="Times New Roman"/>
          <w:sz w:val="24"/>
          <w:szCs w:val="24"/>
        </w:rPr>
        <w:t xml:space="preserve">par rapport à l’année </w:t>
      </w:r>
      <w:r w:rsidR="0087680D" w:rsidRPr="000C2752">
        <w:rPr>
          <w:rFonts w:ascii="Times New Roman" w:hAnsi="Times New Roman" w:cs="Times New Roman"/>
          <w:sz w:val="24"/>
          <w:szCs w:val="24"/>
        </w:rPr>
        <w:t>précédente</w:t>
      </w:r>
      <w:r w:rsidRPr="000C2752">
        <w:rPr>
          <w:rFonts w:ascii="Times New Roman" w:hAnsi="Times New Roman" w:cs="Times New Roman"/>
          <w:sz w:val="24"/>
          <w:szCs w:val="24"/>
        </w:rPr>
        <w:t xml:space="preserve"> est </w:t>
      </w:r>
      <w:r w:rsidR="000C4849" w:rsidRPr="000C2752">
        <w:rPr>
          <w:rFonts w:ascii="Times New Roman" w:hAnsi="Times New Roman" w:cs="Times New Roman"/>
          <w:sz w:val="24"/>
          <w:szCs w:val="24"/>
        </w:rPr>
        <w:t xml:space="preserve">principalement </w:t>
      </w:r>
      <w:r w:rsidR="00A554A3" w:rsidRPr="000C2752">
        <w:rPr>
          <w:rFonts w:ascii="Times New Roman" w:hAnsi="Times New Roman" w:cs="Times New Roman"/>
          <w:sz w:val="24"/>
          <w:szCs w:val="24"/>
        </w:rPr>
        <w:t>due</w:t>
      </w:r>
      <w:r w:rsidRPr="000C2752">
        <w:rPr>
          <w:rFonts w:ascii="Times New Roman" w:hAnsi="Times New Roman" w:cs="Times New Roman"/>
          <w:sz w:val="24"/>
          <w:szCs w:val="24"/>
        </w:rPr>
        <w:t xml:space="preserve"> au détachement du Fond</w:t>
      </w:r>
      <w:r w:rsidR="0087680D" w:rsidRPr="000C2752">
        <w:rPr>
          <w:rFonts w:ascii="Times New Roman" w:hAnsi="Times New Roman" w:cs="Times New Roman"/>
          <w:sz w:val="24"/>
          <w:szCs w:val="24"/>
        </w:rPr>
        <w:t>s</w:t>
      </w:r>
      <w:r w:rsidRPr="000C2752">
        <w:rPr>
          <w:rFonts w:ascii="Times New Roman" w:hAnsi="Times New Roman" w:cs="Times New Roman"/>
          <w:sz w:val="24"/>
          <w:szCs w:val="24"/>
        </w:rPr>
        <w:t xml:space="preserve"> National de la Finance Inclusive</w:t>
      </w:r>
      <w:r w:rsidR="004D6733" w:rsidRPr="000C2752">
        <w:rPr>
          <w:rFonts w:ascii="Times New Roman" w:hAnsi="Times New Roman" w:cs="Times New Roman"/>
          <w:sz w:val="24"/>
          <w:szCs w:val="24"/>
        </w:rPr>
        <w:t xml:space="preserve"> et des départs à la retraite</w:t>
      </w:r>
      <w:r w:rsidR="000C4849" w:rsidRPr="000C2752">
        <w:rPr>
          <w:rFonts w:ascii="Times New Roman" w:hAnsi="Times New Roman" w:cs="Times New Roman"/>
          <w:sz w:val="24"/>
          <w:szCs w:val="24"/>
        </w:rPr>
        <w:t>.</w:t>
      </w:r>
    </w:p>
    <w:p w:rsidR="001D3C73" w:rsidRPr="000C2752" w:rsidRDefault="00441513"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Les cadres supérieurs (catégories A1 et A2) occupent la plus grande proportion, soit </w:t>
      </w:r>
      <w:r w:rsidRPr="000C2752">
        <w:rPr>
          <w:rFonts w:ascii="Times New Roman" w:hAnsi="Times New Roman" w:cs="Times New Roman"/>
          <w:b/>
          <w:sz w:val="24"/>
          <w:szCs w:val="24"/>
        </w:rPr>
        <w:t>66</w:t>
      </w:r>
      <w:r w:rsidR="007B3D3E" w:rsidRPr="000C2752">
        <w:rPr>
          <w:rFonts w:ascii="Times New Roman" w:hAnsi="Times New Roman" w:cs="Times New Roman"/>
          <w:b/>
          <w:sz w:val="24"/>
          <w:szCs w:val="24"/>
        </w:rPr>
        <w:t>,5</w:t>
      </w:r>
      <w:r w:rsidRPr="000C2752">
        <w:rPr>
          <w:rFonts w:ascii="Times New Roman" w:hAnsi="Times New Roman" w:cs="Times New Roman"/>
          <w:b/>
          <w:sz w:val="24"/>
          <w:szCs w:val="24"/>
        </w:rPr>
        <w:t>%</w:t>
      </w:r>
      <w:r w:rsidRPr="000C2752">
        <w:rPr>
          <w:rFonts w:ascii="Times New Roman" w:hAnsi="Times New Roman" w:cs="Times New Roman"/>
          <w:sz w:val="24"/>
          <w:szCs w:val="24"/>
        </w:rPr>
        <w:t xml:space="preserve"> de l’effectif total. Parmi les cadres supérieurs, </w:t>
      </w:r>
      <w:r w:rsidR="00A8269B" w:rsidRPr="000C2752">
        <w:rPr>
          <w:rFonts w:ascii="Times New Roman" w:hAnsi="Times New Roman" w:cs="Times New Roman"/>
          <w:b/>
          <w:sz w:val="24"/>
          <w:szCs w:val="24"/>
        </w:rPr>
        <w:t>74</w:t>
      </w:r>
      <w:r w:rsidRPr="000C2752">
        <w:rPr>
          <w:rFonts w:ascii="Times New Roman" w:hAnsi="Times New Roman" w:cs="Times New Roman"/>
          <w:b/>
          <w:sz w:val="24"/>
          <w:szCs w:val="24"/>
        </w:rPr>
        <w:t xml:space="preserve"> </w:t>
      </w:r>
      <w:r w:rsidRPr="000C2752">
        <w:rPr>
          <w:rFonts w:ascii="Times New Roman" w:hAnsi="Times New Roman" w:cs="Times New Roman"/>
          <w:sz w:val="24"/>
          <w:szCs w:val="24"/>
        </w:rPr>
        <w:t xml:space="preserve">appartiennent à la catégorie A1 et </w:t>
      </w:r>
      <w:r w:rsidR="00FF3660" w:rsidRPr="000C2752">
        <w:rPr>
          <w:rFonts w:ascii="Times New Roman" w:hAnsi="Times New Roman" w:cs="Times New Roman"/>
          <w:b/>
          <w:sz w:val="24"/>
          <w:szCs w:val="24"/>
        </w:rPr>
        <w:t>198</w:t>
      </w:r>
      <w:r w:rsidRPr="000C2752">
        <w:rPr>
          <w:rFonts w:ascii="Times New Roman" w:hAnsi="Times New Roman" w:cs="Times New Roman"/>
          <w:sz w:val="24"/>
          <w:szCs w:val="24"/>
        </w:rPr>
        <w:t xml:space="preserve"> à la catégorie A2. Les cadres de la catégorie A3 sont</w:t>
      </w:r>
      <w:r w:rsidR="0087680D" w:rsidRPr="000C2752">
        <w:rPr>
          <w:rFonts w:ascii="Times New Roman" w:hAnsi="Times New Roman" w:cs="Times New Roman"/>
          <w:sz w:val="24"/>
          <w:szCs w:val="24"/>
        </w:rPr>
        <w:t xml:space="preserve"> les </w:t>
      </w:r>
      <w:r w:rsidRPr="000C2752">
        <w:rPr>
          <w:rFonts w:ascii="Times New Roman" w:hAnsi="Times New Roman" w:cs="Times New Roman"/>
          <w:sz w:val="24"/>
          <w:szCs w:val="24"/>
        </w:rPr>
        <w:t xml:space="preserve"> moins représentés avec une proportion de </w:t>
      </w:r>
      <w:r w:rsidRPr="000C2752">
        <w:rPr>
          <w:rFonts w:ascii="Times New Roman" w:hAnsi="Times New Roman" w:cs="Times New Roman"/>
          <w:b/>
          <w:sz w:val="24"/>
          <w:szCs w:val="24"/>
        </w:rPr>
        <w:t>4</w:t>
      </w:r>
      <w:r w:rsidRPr="000C2752">
        <w:rPr>
          <w:rFonts w:ascii="Times New Roman" w:hAnsi="Times New Roman" w:cs="Times New Roman"/>
          <w:sz w:val="24"/>
          <w:szCs w:val="24"/>
        </w:rPr>
        <w:t xml:space="preserve">%. </w:t>
      </w:r>
      <w:r w:rsidR="0087680D" w:rsidRPr="000C2752">
        <w:rPr>
          <w:rFonts w:ascii="Times New Roman" w:hAnsi="Times New Roman" w:cs="Times New Roman"/>
          <w:sz w:val="24"/>
          <w:szCs w:val="24"/>
        </w:rPr>
        <w:t xml:space="preserve">Aussi, faut-il </w:t>
      </w:r>
      <w:r w:rsidRPr="000C2752">
        <w:rPr>
          <w:rFonts w:ascii="Times New Roman" w:hAnsi="Times New Roman" w:cs="Times New Roman"/>
          <w:sz w:val="24"/>
          <w:szCs w:val="24"/>
        </w:rPr>
        <w:t xml:space="preserve">noter que certaines directions </w:t>
      </w:r>
      <w:r w:rsidR="0087680D" w:rsidRPr="000C2752">
        <w:rPr>
          <w:rFonts w:ascii="Times New Roman" w:hAnsi="Times New Roman" w:cs="Times New Roman"/>
          <w:sz w:val="24"/>
          <w:szCs w:val="24"/>
        </w:rPr>
        <w:t xml:space="preserve">de l’administration centrale </w:t>
      </w:r>
      <w:r w:rsidRPr="000C2752">
        <w:rPr>
          <w:rFonts w:ascii="Times New Roman" w:hAnsi="Times New Roman" w:cs="Times New Roman"/>
          <w:sz w:val="24"/>
          <w:szCs w:val="24"/>
        </w:rPr>
        <w:t xml:space="preserve">souffrent d’un manque </w:t>
      </w:r>
      <w:r w:rsidR="0087680D" w:rsidRPr="000C2752">
        <w:rPr>
          <w:rFonts w:ascii="Times New Roman" w:hAnsi="Times New Roman" w:cs="Times New Roman"/>
          <w:sz w:val="24"/>
          <w:szCs w:val="24"/>
        </w:rPr>
        <w:t xml:space="preserve">crucial </w:t>
      </w:r>
      <w:r w:rsidRPr="000C2752">
        <w:rPr>
          <w:rFonts w:ascii="Times New Roman" w:hAnsi="Times New Roman" w:cs="Times New Roman"/>
          <w:sz w:val="24"/>
          <w:szCs w:val="24"/>
        </w:rPr>
        <w:t>de personnel</w:t>
      </w:r>
      <w:r w:rsidR="0087680D" w:rsidRPr="000C2752">
        <w:rPr>
          <w:rFonts w:ascii="Times New Roman" w:hAnsi="Times New Roman" w:cs="Times New Roman"/>
          <w:sz w:val="24"/>
          <w:szCs w:val="24"/>
        </w:rPr>
        <w:t xml:space="preserve"> qualifié</w:t>
      </w:r>
      <w:r w:rsidR="004558F5" w:rsidRPr="000C2752">
        <w:rPr>
          <w:rFonts w:ascii="Times New Roman" w:hAnsi="Times New Roman" w:cs="Times New Roman"/>
          <w:sz w:val="24"/>
          <w:szCs w:val="24"/>
        </w:rPr>
        <w:t>. De même certains projets et programmes, compte tenu du volume de travail font recours à des volontaires et à des stagiaires de l’ANPE pour pouvoir atteindre leurs objectifs.</w:t>
      </w:r>
    </w:p>
    <w:p w:rsidR="00716D45" w:rsidRPr="00FB5016" w:rsidRDefault="00A1408D" w:rsidP="00A1408D">
      <w:pPr>
        <w:pStyle w:val="Lgende"/>
        <w:spacing w:after="0"/>
        <w:rPr>
          <w:rFonts w:ascii="Arial Narrow" w:hAnsi="Arial Narrow" w:cs="Times New Roman"/>
          <w:color w:val="auto"/>
          <w:sz w:val="24"/>
        </w:rPr>
      </w:pPr>
      <w:bookmarkStart w:id="23" w:name="_Toc505075544"/>
      <w:r w:rsidRPr="0015353E">
        <w:rPr>
          <w:rFonts w:ascii="Times New Roman" w:hAnsi="Times New Roman" w:cs="Times New Roman"/>
          <w:b/>
          <w:color w:val="auto"/>
          <w:sz w:val="20"/>
          <w:u w:val="single"/>
        </w:rPr>
        <w:t xml:space="preserve">Tableau </w:t>
      </w:r>
      <w:r w:rsidR="00613B25" w:rsidRPr="0015353E">
        <w:rPr>
          <w:rFonts w:ascii="Times New Roman" w:hAnsi="Times New Roman" w:cs="Times New Roman"/>
          <w:b/>
          <w:color w:val="auto"/>
          <w:sz w:val="20"/>
          <w:u w:val="single"/>
        </w:rPr>
        <w:fldChar w:fldCharType="begin"/>
      </w:r>
      <w:r w:rsidRPr="0015353E">
        <w:rPr>
          <w:rFonts w:ascii="Times New Roman" w:hAnsi="Times New Roman" w:cs="Times New Roman"/>
          <w:b/>
          <w:color w:val="auto"/>
          <w:sz w:val="20"/>
          <w:u w:val="single"/>
        </w:rPr>
        <w:instrText xml:space="preserve"> SEQ Tableau \* ARABIC </w:instrText>
      </w:r>
      <w:r w:rsidR="00613B25" w:rsidRPr="0015353E">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1</w:t>
      </w:r>
      <w:r w:rsidR="00613B25" w:rsidRPr="0015353E">
        <w:rPr>
          <w:rFonts w:ascii="Times New Roman" w:hAnsi="Times New Roman" w:cs="Times New Roman"/>
          <w:b/>
          <w:color w:val="auto"/>
          <w:sz w:val="20"/>
          <w:u w:val="single"/>
        </w:rPr>
        <w:fldChar w:fldCharType="end"/>
      </w:r>
      <w:r>
        <w:t xml:space="preserve">: </w:t>
      </w:r>
      <w:r w:rsidRPr="00606C1C">
        <w:rPr>
          <w:rFonts w:ascii="Times New Roman" w:hAnsi="Times New Roman" w:cs="Times New Roman"/>
          <w:b/>
          <w:color w:val="auto"/>
          <w:sz w:val="20"/>
        </w:rPr>
        <w:t>Evolution du personnel par catégorie au cours de l’année 2017</w:t>
      </w:r>
      <w:bookmarkEnd w:id="23"/>
    </w:p>
    <w:tbl>
      <w:tblPr>
        <w:tblpPr w:leftFromText="180" w:rightFromText="180" w:vertAnchor="text" w:tblpY="1"/>
        <w:tblOverlap w:val="never"/>
        <w:tblW w:w="7440" w:type="dxa"/>
        <w:tblLook w:val="04A0" w:firstRow="1" w:lastRow="0" w:firstColumn="1" w:lastColumn="0" w:noHBand="0" w:noVBand="1"/>
      </w:tblPr>
      <w:tblGrid>
        <w:gridCol w:w="1465"/>
        <w:gridCol w:w="1401"/>
        <w:gridCol w:w="1219"/>
        <w:gridCol w:w="1128"/>
        <w:gridCol w:w="762"/>
        <w:gridCol w:w="1465"/>
      </w:tblGrid>
      <w:tr w:rsidR="00716D45" w:rsidRPr="00C22C97" w:rsidTr="001F3697">
        <w:trPr>
          <w:trHeight w:val="525"/>
        </w:trPr>
        <w:tc>
          <w:tcPr>
            <w:tcW w:w="1183" w:type="dxa"/>
            <w:tcBorders>
              <w:top w:val="single" w:sz="8" w:space="0" w:color="000000"/>
              <w:left w:val="single" w:sz="8" w:space="0" w:color="000000"/>
              <w:bottom w:val="single" w:sz="8" w:space="0" w:color="000000"/>
              <w:right w:val="single" w:sz="8" w:space="0" w:color="000000"/>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Catégorie</w:t>
            </w:r>
          </w:p>
        </w:tc>
        <w:tc>
          <w:tcPr>
            <w:tcW w:w="1430" w:type="dxa"/>
            <w:tcBorders>
              <w:top w:val="single" w:sz="8" w:space="0" w:color="000000"/>
              <w:left w:val="nil"/>
              <w:bottom w:val="single" w:sz="8" w:space="0" w:color="000000"/>
              <w:right w:val="single" w:sz="8" w:space="0" w:color="000000"/>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Fonctionnaires</w:t>
            </w:r>
          </w:p>
        </w:tc>
        <w:tc>
          <w:tcPr>
            <w:tcW w:w="1193" w:type="dxa"/>
            <w:tcBorders>
              <w:top w:val="single" w:sz="8" w:space="0" w:color="000000"/>
              <w:left w:val="nil"/>
              <w:bottom w:val="single" w:sz="8" w:space="0" w:color="000000"/>
              <w:right w:val="single" w:sz="8" w:space="0" w:color="000000"/>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 xml:space="preserve">Contractuels </w:t>
            </w:r>
          </w:p>
        </w:tc>
        <w:tc>
          <w:tcPr>
            <w:tcW w:w="1188" w:type="dxa"/>
            <w:tcBorders>
              <w:top w:val="single" w:sz="8" w:space="0" w:color="000000"/>
              <w:left w:val="nil"/>
              <w:bottom w:val="single" w:sz="8" w:space="0" w:color="000000"/>
              <w:right w:val="single" w:sz="8" w:space="0" w:color="000000"/>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 xml:space="preserve">Volontaires </w:t>
            </w:r>
          </w:p>
        </w:tc>
        <w:tc>
          <w:tcPr>
            <w:tcW w:w="1167" w:type="dxa"/>
            <w:tcBorders>
              <w:top w:val="single" w:sz="8" w:space="0" w:color="000000"/>
              <w:left w:val="nil"/>
              <w:bottom w:val="single" w:sz="8" w:space="0" w:color="000000"/>
              <w:right w:val="single" w:sz="8" w:space="0" w:color="000000"/>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 xml:space="preserve">Total </w:t>
            </w:r>
          </w:p>
        </w:tc>
        <w:tc>
          <w:tcPr>
            <w:tcW w:w="1279" w:type="dxa"/>
            <w:tcBorders>
              <w:top w:val="single" w:sz="8" w:space="0" w:color="000000"/>
              <w:left w:val="nil"/>
              <w:bottom w:val="single" w:sz="8" w:space="0" w:color="000000"/>
              <w:right w:val="single" w:sz="8" w:space="0" w:color="000000"/>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Pourcentage(%)</w:t>
            </w:r>
          </w:p>
        </w:tc>
      </w:tr>
      <w:tr w:rsidR="00716D45" w:rsidRPr="00C22C97" w:rsidTr="001F3697">
        <w:trPr>
          <w:trHeight w:val="315"/>
        </w:trPr>
        <w:tc>
          <w:tcPr>
            <w:tcW w:w="1183" w:type="dxa"/>
            <w:tcBorders>
              <w:top w:val="nil"/>
              <w:left w:val="single" w:sz="8" w:space="0" w:color="000000"/>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A1</w:t>
            </w:r>
          </w:p>
        </w:tc>
        <w:tc>
          <w:tcPr>
            <w:tcW w:w="1430"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13</w:t>
            </w:r>
          </w:p>
        </w:tc>
        <w:tc>
          <w:tcPr>
            <w:tcW w:w="1193"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43</w:t>
            </w:r>
          </w:p>
        </w:tc>
        <w:tc>
          <w:tcPr>
            <w:tcW w:w="1188"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18</w:t>
            </w:r>
          </w:p>
        </w:tc>
        <w:tc>
          <w:tcPr>
            <w:tcW w:w="1167"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74</w:t>
            </w:r>
          </w:p>
        </w:tc>
        <w:tc>
          <w:tcPr>
            <w:tcW w:w="1279"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18,09%</w:t>
            </w:r>
          </w:p>
        </w:tc>
      </w:tr>
      <w:tr w:rsidR="00716D45" w:rsidRPr="00C22C97" w:rsidTr="001F3697">
        <w:trPr>
          <w:trHeight w:val="315"/>
        </w:trPr>
        <w:tc>
          <w:tcPr>
            <w:tcW w:w="1183" w:type="dxa"/>
            <w:tcBorders>
              <w:top w:val="nil"/>
              <w:left w:val="single" w:sz="8" w:space="0" w:color="000000"/>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A2</w:t>
            </w:r>
          </w:p>
        </w:tc>
        <w:tc>
          <w:tcPr>
            <w:tcW w:w="1430"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36</w:t>
            </w:r>
          </w:p>
        </w:tc>
        <w:tc>
          <w:tcPr>
            <w:tcW w:w="1193"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67</w:t>
            </w:r>
          </w:p>
        </w:tc>
        <w:tc>
          <w:tcPr>
            <w:tcW w:w="1188"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95</w:t>
            </w:r>
          </w:p>
        </w:tc>
        <w:tc>
          <w:tcPr>
            <w:tcW w:w="1167"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198</w:t>
            </w:r>
          </w:p>
        </w:tc>
        <w:tc>
          <w:tcPr>
            <w:tcW w:w="1279"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48,42%</w:t>
            </w:r>
          </w:p>
        </w:tc>
      </w:tr>
      <w:tr w:rsidR="00716D45" w:rsidRPr="00C22C97" w:rsidTr="001F3697">
        <w:trPr>
          <w:trHeight w:val="315"/>
        </w:trPr>
        <w:tc>
          <w:tcPr>
            <w:tcW w:w="1183" w:type="dxa"/>
            <w:tcBorders>
              <w:top w:val="nil"/>
              <w:left w:val="single" w:sz="8" w:space="0" w:color="000000"/>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A3</w:t>
            </w:r>
          </w:p>
        </w:tc>
        <w:tc>
          <w:tcPr>
            <w:tcW w:w="1430"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 </w:t>
            </w:r>
          </w:p>
        </w:tc>
        <w:tc>
          <w:tcPr>
            <w:tcW w:w="1193"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7</w:t>
            </w:r>
          </w:p>
        </w:tc>
        <w:tc>
          <w:tcPr>
            <w:tcW w:w="1188"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10</w:t>
            </w:r>
          </w:p>
        </w:tc>
        <w:tc>
          <w:tcPr>
            <w:tcW w:w="1167"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17</w:t>
            </w:r>
          </w:p>
        </w:tc>
        <w:tc>
          <w:tcPr>
            <w:tcW w:w="1279"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4,15%</w:t>
            </w:r>
          </w:p>
        </w:tc>
      </w:tr>
      <w:tr w:rsidR="00716D45" w:rsidRPr="00C22C97" w:rsidTr="001F3697">
        <w:trPr>
          <w:trHeight w:val="315"/>
        </w:trPr>
        <w:tc>
          <w:tcPr>
            <w:tcW w:w="1183" w:type="dxa"/>
            <w:tcBorders>
              <w:top w:val="nil"/>
              <w:left w:val="single" w:sz="8" w:space="0" w:color="000000"/>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B</w:t>
            </w:r>
          </w:p>
        </w:tc>
        <w:tc>
          <w:tcPr>
            <w:tcW w:w="1430"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13</w:t>
            </w:r>
          </w:p>
        </w:tc>
        <w:tc>
          <w:tcPr>
            <w:tcW w:w="1193"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4</w:t>
            </w:r>
          </w:p>
        </w:tc>
        <w:tc>
          <w:tcPr>
            <w:tcW w:w="1188"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15</w:t>
            </w:r>
          </w:p>
        </w:tc>
        <w:tc>
          <w:tcPr>
            <w:tcW w:w="1167"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32</w:t>
            </w:r>
          </w:p>
        </w:tc>
        <w:tc>
          <w:tcPr>
            <w:tcW w:w="1279"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7,83%</w:t>
            </w:r>
          </w:p>
        </w:tc>
      </w:tr>
      <w:tr w:rsidR="00716D45" w:rsidRPr="00C22C97" w:rsidTr="001F3697">
        <w:trPr>
          <w:trHeight w:val="315"/>
        </w:trPr>
        <w:tc>
          <w:tcPr>
            <w:tcW w:w="1183" w:type="dxa"/>
            <w:tcBorders>
              <w:top w:val="nil"/>
              <w:left w:val="single" w:sz="8" w:space="0" w:color="000000"/>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C</w:t>
            </w:r>
          </w:p>
        </w:tc>
        <w:tc>
          <w:tcPr>
            <w:tcW w:w="1430"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17</w:t>
            </w:r>
          </w:p>
        </w:tc>
        <w:tc>
          <w:tcPr>
            <w:tcW w:w="1193"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15</w:t>
            </w:r>
          </w:p>
        </w:tc>
        <w:tc>
          <w:tcPr>
            <w:tcW w:w="1188"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6</w:t>
            </w:r>
          </w:p>
        </w:tc>
        <w:tc>
          <w:tcPr>
            <w:tcW w:w="1167"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38</w:t>
            </w:r>
          </w:p>
        </w:tc>
        <w:tc>
          <w:tcPr>
            <w:tcW w:w="1279" w:type="dxa"/>
            <w:tcBorders>
              <w:top w:val="nil"/>
              <w:left w:val="nil"/>
              <w:bottom w:val="single" w:sz="8" w:space="0" w:color="000000"/>
              <w:right w:val="single" w:sz="8" w:space="0" w:color="000000"/>
            </w:tcBorders>
            <w:shd w:val="clear" w:color="auto" w:fill="auto"/>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9,29%</w:t>
            </w:r>
          </w:p>
        </w:tc>
      </w:tr>
      <w:tr w:rsidR="00716D45" w:rsidRPr="00C22C97" w:rsidTr="00796F11">
        <w:trPr>
          <w:trHeight w:val="315"/>
        </w:trPr>
        <w:tc>
          <w:tcPr>
            <w:tcW w:w="1183" w:type="dxa"/>
            <w:tcBorders>
              <w:top w:val="nil"/>
              <w:left w:val="single" w:sz="8" w:space="0" w:color="000000"/>
              <w:bottom w:val="single" w:sz="4" w:space="0" w:color="auto"/>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D</w:t>
            </w:r>
          </w:p>
        </w:tc>
        <w:tc>
          <w:tcPr>
            <w:tcW w:w="1430" w:type="dxa"/>
            <w:tcBorders>
              <w:top w:val="nil"/>
              <w:left w:val="nil"/>
              <w:bottom w:val="single" w:sz="4" w:space="0" w:color="auto"/>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31</w:t>
            </w:r>
          </w:p>
        </w:tc>
        <w:tc>
          <w:tcPr>
            <w:tcW w:w="1193" w:type="dxa"/>
            <w:tcBorders>
              <w:top w:val="nil"/>
              <w:left w:val="nil"/>
              <w:bottom w:val="single" w:sz="4" w:space="0" w:color="auto"/>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14</w:t>
            </w:r>
          </w:p>
        </w:tc>
        <w:tc>
          <w:tcPr>
            <w:tcW w:w="1188" w:type="dxa"/>
            <w:tcBorders>
              <w:top w:val="nil"/>
              <w:left w:val="nil"/>
              <w:bottom w:val="single" w:sz="4" w:space="0" w:color="auto"/>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5</w:t>
            </w:r>
          </w:p>
        </w:tc>
        <w:tc>
          <w:tcPr>
            <w:tcW w:w="1167" w:type="dxa"/>
            <w:tcBorders>
              <w:top w:val="nil"/>
              <w:left w:val="nil"/>
              <w:bottom w:val="single" w:sz="4" w:space="0" w:color="auto"/>
              <w:right w:val="single" w:sz="8" w:space="0" w:color="000000"/>
            </w:tcBorders>
            <w:shd w:val="clear" w:color="auto" w:fill="auto"/>
            <w:vAlign w:val="center"/>
            <w:hideMark/>
          </w:tcPr>
          <w:p w:rsidR="00716D45" w:rsidRPr="00C22C97" w:rsidRDefault="00716D45" w:rsidP="001F3697">
            <w:pPr>
              <w:spacing w:after="0" w:line="240" w:lineRule="auto"/>
              <w:jc w:val="both"/>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50</w:t>
            </w:r>
          </w:p>
        </w:tc>
        <w:tc>
          <w:tcPr>
            <w:tcW w:w="1279" w:type="dxa"/>
            <w:tcBorders>
              <w:top w:val="nil"/>
              <w:left w:val="nil"/>
              <w:bottom w:val="single" w:sz="4" w:space="0" w:color="auto"/>
              <w:right w:val="single" w:sz="8" w:space="0" w:color="000000"/>
            </w:tcBorders>
            <w:shd w:val="clear" w:color="auto" w:fill="auto"/>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12,22%</w:t>
            </w:r>
          </w:p>
        </w:tc>
      </w:tr>
      <w:tr w:rsidR="00716D45" w:rsidRPr="00C22C97" w:rsidTr="00796F11">
        <w:trPr>
          <w:trHeight w:val="315"/>
        </w:trPr>
        <w:tc>
          <w:tcPr>
            <w:tcW w:w="1183"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Total</w:t>
            </w:r>
          </w:p>
        </w:tc>
        <w:tc>
          <w:tcPr>
            <w:tcW w:w="1430"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110</w:t>
            </w:r>
          </w:p>
        </w:tc>
        <w:tc>
          <w:tcPr>
            <w:tcW w:w="1193"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150</w:t>
            </w:r>
          </w:p>
        </w:tc>
        <w:tc>
          <w:tcPr>
            <w:tcW w:w="1188"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149</w:t>
            </w:r>
          </w:p>
        </w:tc>
        <w:tc>
          <w:tcPr>
            <w:tcW w:w="1167"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716D45" w:rsidRPr="00C22C97" w:rsidRDefault="00716D45"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409</w:t>
            </w:r>
          </w:p>
        </w:tc>
        <w:tc>
          <w:tcPr>
            <w:tcW w:w="1279"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716D45" w:rsidRPr="00C22C97" w:rsidRDefault="00716D45" w:rsidP="001F3697">
            <w:pPr>
              <w:spacing w:after="0" w:line="240" w:lineRule="auto"/>
              <w:jc w:val="right"/>
              <w:rPr>
                <w:rFonts w:ascii="Arial Narrow" w:eastAsia="Times New Roman" w:hAnsi="Arial Narrow" w:cs="Times New Roman"/>
                <w:i/>
                <w:iCs/>
                <w:color w:val="000000"/>
                <w:sz w:val="20"/>
                <w:szCs w:val="20"/>
                <w:lang w:val="en-US"/>
              </w:rPr>
            </w:pPr>
            <w:r w:rsidRPr="00C22C97">
              <w:rPr>
                <w:rFonts w:ascii="Arial Narrow" w:eastAsia="Times New Roman" w:hAnsi="Arial Narrow" w:cs="Times New Roman"/>
                <w:i/>
                <w:iCs/>
                <w:color w:val="000000"/>
                <w:sz w:val="20"/>
                <w:szCs w:val="20"/>
                <w:lang w:val="en-US"/>
              </w:rPr>
              <w:t> </w:t>
            </w:r>
            <w:r>
              <w:rPr>
                <w:rFonts w:ascii="Arial Narrow" w:eastAsia="Times New Roman" w:hAnsi="Arial Narrow" w:cs="Times New Roman"/>
                <w:i/>
                <w:iCs/>
                <w:color w:val="000000"/>
                <w:sz w:val="20"/>
                <w:szCs w:val="20"/>
                <w:lang w:val="en-US"/>
              </w:rPr>
              <w:t>100%</w:t>
            </w:r>
          </w:p>
        </w:tc>
      </w:tr>
      <w:tr w:rsidR="00AB7CA8" w:rsidRPr="00C22C97" w:rsidTr="00796F11">
        <w:trPr>
          <w:trHeight w:val="315"/>
        </w:trPr>
        <w:tc>
          <w:tcPr>
            <w:tcW w:w="1183" w:type="dxa"/>
            <w:tcBorders>
              <w:top w:val="single" w:sz="4" w:space="0" w:color="auto"/>
              <w:left w:val="single" w:sz="4" w:space="0" w:color="auto"/>
              <w:bottom w:val="single" w:sz="4" w:space="0" w:color="auto"/>
              <w:right w:val="single" w:sz="4" w:space="0" w:color="auto"/>
            </w:tcBorders>
            <w:shd w:val="clear" w:color="000000" w:fill="00B0F0"/>
            <w:vAlign w:val="center"/>
          </w:tcPr>
          <w:p w:rsidR="00AB7CA8" w:rsidRPr="00C22C97" w:rsidRDefault="00AB7CA8" w:rsidP="001F3697">
            <w:pPr>
              <w:spacing w:after="0" w:line="240" w:lineRule="auto"/>
              <w:jc w:val="both"/>
              <w:rPr>
                <w:rFonts w:ascii="Arial Narrow" w:eastAsia="Times New Roman" w:hAnsi="Arial Narrow" w:cs="Times New Roman"/>
                <w:b/>
                <w:bCs/>
                <w:i/>
                <w:iCs/>
                <w:color w:val="000000"/>
                <w:sz w:val="20"/>
                <w:szCs w:val="20"/>
                <w:lang w:val="en-US"/>
              </w:rPr>
            </w:pPr>
            <w:r w:rsidRPr="00C22C97">
              <w:rPr>
                <w:rFonts w:ascii="Arial Narrow" w:eastAsia="Times New Roman" w:hAnsi="Arial Narrow" w:cs="Times New Roman"/>
                <w:b/>
                <w:bCs/>
                <w:i/>
                <w:iCs/>
                <w:color w:val="000000"/>
                <w:sz w:val="20"/>
                <w:szCs w:val="20"/>
                <w:lang w:val="en-US"/>
              </w:rPr>
              <w:t>Pourcentage(%)</w:t>
            </w:r>
          </w:p>
        </w:tc>
        <w:tc>
          <w:tcPr>
            <w:tcW w:w="1430" w:type="dxa"/>
            <w:tcBorders>
              <w:top w:val="single" w:sz="4" w:space="0" w:color="auto"/>
              <w:left w:val="single" w:sz="4" w:space="0" w:color="auto"/>
              <w:bottom w:val="single" w:sz="4" w:space="0" w:color="auto"/>
              <w:right w:val="single" w:sz="4" w:space="0" w:color="auto"/>
            </w:tcBorders>
            <w:shd w:val="clear" w:color="000000" w:fill="00B0F0"/>
            <w:vAlign w:val="center"/>
          </w:tcPr>
          <w:p w:rsidR="00AB7CA8" w:rsidRPr="00C22C97" w:rsidRDefault="00AB7CA8" w:rsidP="001F3697">
            <w:pPr>
              <w:spacing w:after="0" w:line="240" w:lineRule="auto"/>
              <w:jc w:val="both"/>
              <w:rPr>
                <w:rFonts w:ascii="Arial Narrow" w:eastAsia="Times New Roman" w:hAnsi="Arial Narrow" w:cs="Times New Roman"/>
                <w:b/>
                <w:bCs/>
                <w:i/>
                <w:iCs/>
                <w:color w:val="000000"/>
                <w:sz w:val="20"/>
                <w:szCs w:val="20"/>
                <w:lang w:val="en-US"/>
              </w:rPr>
            </w:pPr>
            <w:r>
              <w:rPr>
                <w:rFonts w:ascii="Arial Narrow" w:eastAsia="Times New Roman" w:hAnsi="Arial Narrow" w:cs="Times New Roman"/>
                <w:b/>
                <w:bCs/>
                <w:i/>
                <w:iCs/>
                <w:color w:val="000000"/>
                <w:sz w:val="20"/>
                <w:szCs w:val="20"/>
                <w:lang w:val="en-US"/>
              </w:rPr>
              <w:t>26,89</w:t>
            </w:r>
            <w:r w:rsidR="00153E94">
              <w:rPr>
                <w:rFonts w:ascii="Arial Narrow" w:eastAsia="Times New Roman" w:hAnsi="Arial Narrow" w:cs="Times New Roman"/>
                <w:i/>
                <w:iCs/>
                <w:color w:val="000000"/>
                <w:sz w:val="20"/>
                <w:szCs w:val="20"/>
                <w:lang w:val="en-US"/>
              </w:rPr>
              <w:t>%</w:t>
            </w:r>
          </w:p>
        </w:tc>
        <w:tc>
          <w:tcPr>
            <w:tcW w:w="1193" w:type="dxa"/>
            <w:tcBorders>
              <w:top w:val="single" w:sz="4" w:space="0" w:color="auto"/>
              <w:left w:val="single" w:sz="4" w:space="0" w:color="auto"/>
              <w:bottom w:val="single" w:sz="4" w:space="0" w:color="auto"/>
              <w:right w:val="single" w:sz="4" w:space="0" w:color="auto"/>
            </w:tcBorders>
            <w:shd w:val="clear" w:color="000000" w:fill="00B0F0"/>
            <w:vAlign w:val="center"/>
          </w:tcPr>
          <w:p w:rsidR="00AB7CA8" w:rsidRPr="00C22C97" w:rsidRDefault="00AB7CA8" w:rsidP="001F3697">
            <w:pPr>
              <w:spacing w:after="0" w:line="240" w:lineRule="auto"/>
              <w:jc w:val="both"/>
              <w:rPr>
                <w:rFonts w:ascii="Arial Narrow" w:eastAsia="Times New Roman" w:hAnsi="Arial Narrow" w:cs="Times New Roman"/>
                <w:b/>
                <w:bCs/>
                <w:i/>
                <w:iCs/>
                <w:color w:val="000000"/>
                <w:sz w:val="20"/>
                <w:szCs w:val="20"/>
                <w:lang w:val="en-US"/>
              </w:rPr>
            </w:pPr>
            <w:r>
              <w:rPr>
                <w:rFonts w:ascii="Arial Narrow" w:eastAsia="Times New Roman" w:hAnsi="Arial Narrow" w:cs="Times New Roman"/>
                <w:b/>
                <w:bCs/>
                <w:i/>
                <w:iCs/>
                <w:color w:val="000000"/>
                <w:sz w:val="20"/>
                <w:szCs w:val="20"/>
                <w:lang w:val="en-US"/>
              </w:rPr>
              <w:t>36,67</w:t>
            </w:r>
            <w:r w:rsidR="00153E94">
              <w:rPr>
                <w:rFonts w:ascii="Arial Narrow" w:eastAsia="Times New Roman" w:hAnsi="Arial Narrow" w:cs="Times New Roman"/>
                <w:i/>
                <w:iCs/>
                <w:color w:val="000000"/>
                <w:sz w:val="20"/>
                <w:szCs w:val="20"/>
                <w:lang w:val="en-US"/>
              </w:rPr>
              <w:t>%</w:t>
            </w:r>
          </w:p>
        </w:tc>
        <w:tc>
          <w:tcPr>
            <w:tcW w:w="1188" w:type="dxa"/>
            <w:tcBorders>
              <w:top w:val="single" w:sz="4" w:space="0" w:color="auto"/>
              <w:left w:val="single" w:sz="4" w:space="0" w:color="auto"/>
              <w:bottom w:val="single" w:sz="4" w:space="0" w:color="auto"/>
              <w:right w:val="single" w:sz="4" w:space="0" w:color="auto"/>
            </w:tcBorders>
            <w:shd w:val="clear" w:color="000000" w:fill="00B0F0"/>
            <w:vAlign w:val="center"/>
          </w:tcPr>
          <w:p w:rsidR="00AB7CA8" w:rsidRPr="00C22C97" w:rsidRDefault="00153E94" w:rsidP="001F3697">
            <w:pPr>
              <w:spacing w:after="0" w:line="240" w:lineRule="auto"/>
              <w:jc w:val="both"/>
              <w:rPr>
                <w:rFonts w:ascii="Arial Narrow" w:eastAsia="Times New Roman" w:hAnsi="Arial Narrow" w:cs="Times New Roman"/>
                <w:b/>
                <w:bCs/>
                <w:i/>
                <w:iCs/>
                <w:color w:val="000000"/>
                <w:sz w:val="20"/>
                <w:szCs w:val="20"/>
                <w:lang w:val="en-US"/>
              </w:rPr>
            </w:pPr>
            <w:r>
              <w:rPr>
                <w:rFonts w:ascii="Arial Narrow" w:eastAsia="Times New Roman" w:hAnsi="Arial Narrow" w:cs="Times New Roman"/>
                <w:b/>
                <w:bCs/>
                <w:i/>
                <w:iCs/>
                <w:color w:val="000000"/>
                <w:sz w:val="20"/>
                <w:szCs w:val="20"/>
                <w:lang w:val="en-US"/>
              </w:rPr>
              <w:t>36,43</w:t>
            </w:r>
            <w:r>
              <w:rPr>
                <w:rFonts w:ascii="Arial Narrow" w:eastAsia="Times New Roman" w:hAnsi="Arial Narrow" w:cs="Times New Roman"/>
                <w:i/>
                <w:iCs/>
                <w:color w:val="000000"/>
                <w:sz w:val="20"/>
                <w:szCs w:val="20"/>
                <w:lang w:val="en-US"/>
              </w:rPr>
              <w:t>%</w:t>
            </w:r>
          </w:p>
        </w:tc>
        <w:tc>
          <w:tcPr>
            <w:tcW w:w="1167" w:type="dxa"/>
            <w:tcBorders>
              <w:top w:val="single" w:sz="4" w:space="0" w:color="auto"/>
              <w:left w:val="single" w:sz="4" w:space="0" w:color="auto"/>
              <w:bottom w:val="single" w:sz="4" w:space="0" w:color="auto"/>
              <w:right w:val="single" w:sz="4" w:space="0" w:color="auto"/>
            </w:tcBorders>
            <w:shd w:val="clear" w:color="000000" w:fill="00B0F0"/>
            <w:vAlign w:val="center"/>
          </w:tcPr>
          <w:p w:rsidR="00AB7CA8" w:rsidRPr="00C22C97" w:rsidRDefault="00153E94" w:rsidP="001F3697">
            <w:pPr>
              <w:spacing w:after="0" w:line="240" w:lineRule="auto"/>
              <w:jc w:val="both"/>
              <w:rPr>
                <w:rFonts w:ascii="Arial Narrow" w:eastAsia="Times New Roman" w:hAnsi="Arial Narrow" w:cs="Times New Roman"/>
                <w:b/>
                <w:bCs/>
                <w:i/>
                <w:iCs/>
                <w:color w:val="000000"/>
                <w:sz w:val="20"/>
                <w:szCs w:val="20"/>
                <w:lang w:val="en-US"/>
              </w:rPr>
            </w:pPr>
            <w:r>
              <w:rPr>
                <w:rFonts w:ascii="Arial Narrow" w:eastAsia="Times New Roman" w:hAnsi="Arial Narrow" w:cs="Times New Roman"/>
                <w:b/>
                <w:bCs/>
                <w:i/>
                <w:iCs/>
                <w:color w:val="000000"/>
                <w:sz w:val="20"/>
                <w:szCs w:val="20"/>
                <w:lang w:val="en-US"/>
              </w:rPr>
              <w:t>100</w:t>
            </w:r>
            <w:r>
              <w:rPr>
                <w:rFonts w:ascii="Arial Narrow" w:eastAsia="Times New Roman" w:hAnsi="Arial Narrow" w:cs="Times New Roman"/>
                <w:i/>
                <w:iCs/>
                <w:color w:val="000000"/>
                <w:sz w:val="20"/>
                <w:szCs w:val="20"/>
                <w:lang w:val="en-US"/>
              </w:rPr>
              <w:t>%</w:t>
            </w:r>
          </w:p>
        </w:tc>
        <w:tc>
          <w:tcPr>
            <w:tcW w:w="1279" w:type="dxa"/>
            <w:tcBorders>
              <w:top w:val="single" w:sz="4" w:space="0" w:color="auto"/>
              <w:left w:val="single" w:sz="4" w:space="0" w:color="auto"/>
            </w:tcBorders>
            <w:shd w:val="clear" w:color="auto" w:fill="auto"/>
            <w:vAlign w:val="center"/>
          </w:tcPr>
          <w:p w:rsidR="00AB7CA8" w:rsidRPr="00C22C97" w:rsidRDefault="00AB7CA8" w:rsidP="001F3697">
            <w:pPr>
              <w:spacing w:after="0" w:line="240" w:lineRule="auto"/>
              <w:jc w:val="right"/>
              <w:rPr>
                <w:rFonts w:ascii="Arial Narrow" w:eastAsia="Times New Roman" w:hAnsi="Arial Narrow" w:cs="Times New Roman"/>
                <w:i/>
                <w:iCs/>
                <w:color w:val="000000"/>
                <w:sz w:val="20"/>
                <w:szCs w:val="20"/>
                <w:lang w:val="en-US"/>
              </w:rPr>
            </w:pPr>
          </w:p>
        </w:tc>
      </w:tr>
    </w:tbl>
    <w:p w:rsidR="00716D45" w:rsidRDefault="00716D45" w:rsidP="00716D45">
      <w:r>
        <w:rPr>
          <w:u w:val="single"/>
        </w:rPr>
        <w:br w:type="textWrapping" w:clear="all"/>
      </w:r>
      <w:r w:rsidRPr="00D7415A">
        <w:rPr>
          <w:u w:val="single"/>
        </w:rPr>
        <w:t>Source</w:t>
      </w:r>
      <w:r>
        <w:t> : D</w:t>
      </w:r>
      <w:r w:rsidR="00A40DD3">
        <w:t>AAF</w:t>
      </w:r>
      <w:r>
        <w:t>, 2017</w:t>
      </w:r>
    </w:p>
    <w:p w:rsidR="00716D45" w:rsidRPr="00D7415A" w:rsidRDefault="00A1408D" w:rsidP="00606C1C">
      <w:pPr>
        <w:pStyle w:val="Lgende"/>
        <w:spacing w:after="0"/>
        <w:rPr>
          <w:rFonts w:ascii="Arial Narrow" w:hAnsi="Arial Narrow" w:cs="Times New Roman"/>
          <w:color w:val="auto"/>
          <w:sz w:val="24"/>
        </w:rPr>
      </w:pPr>
      <w:bookmarkStart w:id="24" w:name="_Toc505075715"/>
      <w:bookmarkStart w:id="25" w:name="_Toc505075851"/>
      <w:r w:rsidRPr="00606C1C">
        <w:rPr>
          <w:rFonts w:ascii="Times New Roman" w:hAnsi="Times New Roman" w:cs="Times New Roman"/>
          <w:b/>
          <w:color w:val="auto"/>
          <w:sz w:val="20"/>
          <w:u w:val="single"/>
        </w:rPr>
        <w:t xml:space="preserve">Figure </w:t>
      </w:r>
      <w:r w:rsidR="00613B25"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00613B25" w:rsidRPr="00606C1C">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5</w:t>
      </w:r>
      <w:r w:rsidR="00613B25" w:rsidRPr="00606C1C">
        <w:rPr>
          <w:rFonts w:ascii="Times New Roman" w:hAnsi="Times New Roman" w:cs="Times New Roman"/>
          <w:b/>
          <w:color w:val="auto"/>
          <w:sz w:val="20"/>
          <w:u w:val="single"/>
        </w:rPr>
        <w:fldChar w:fldCharType="end"/>
      </w:r>
      <w:r>
        <w:t xml:space="preserve"> : </w:t>
      </w:r>
      <w:r w:rsidRPr="00606C1C">
        <w:rPr>
          <w:rFonts w:ascii="Times New Roman" w:hAnsi="Times New Roman" w:cs="Times New Roman"/>
          <w:b/>
          <w:color w:val="auto"/>
          <w:sz w:val="20"/>
        </w:rPr>
        <w:t>Répartition du personnel par catégorie au cours de l’année 2017</w:t>
      </w:r>
      <w:bookmarkEnd w:id="24"/>
      <w:bookmarkEnd w:id="25"/>
    </w:p>
    <w:p w:rsidR="00716D45" w:rsidRDefault="00716D45" w:rsidP="00716D45">
      <w:r>
        <w:rPr>
          <w:noProof/>
          <w:lang w:eastAsia="fr-FR"/>
        </w:rPr>
        <w:drawing>
          <wp:inline distT="0" distB="0" distL="0" distR="0">
            <wp:extent cx="4619625" cy="2743200"/>
            <wp:effectExtent l="0" t="0" r="9525" b="1905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16D45" w:rsidRDefault="00716D45" w:rsidP="00716D45">
      <w:r w:rsidRPr="00D7415A">
        <w:rPr>
          <w:u w:val="single"/>
        </w:rPr>
        <w:t>Source</w:t>
      </w:r>
      <w:r>
        <w:t> : DEP, 2017</w:t>
      </w:r>
    </w:p>
    <w:p w:rsidR="00716D45" w:rsidRDefault="00716D45" w:rsidP="00716D45">
      <w:pPr>
        <w:rPr>
          <w:rFonts w:ascii="Arial Narrow" w:hAnsi="Arial Narrow" w:cs="Arial"/>
          <w:b/>
          <w:sz w:val="24"/>
          <w:szCs w:val="32"/>
        </w:rPr>
      </w:pPr>
    </w:p>
    <w:p w:rsidR="00716D45" w:rsidRDefault="00716D45" w:rsidP="00716D45">
      <w:pPr>
        <w:rPr>
          <w:rFonts w:ascii="Arial Narrow" w:hAnsi="Arial Narrow" w:cs="Arial"/>
          <w:b/>
          <w:sz w:val="24"/>
          <w:szCs w:val="32"/>
        </w:rPr>
      </w:pPr>
    </w:p>
    <w:p w:rsidR="00716D45" w:rsidRDefault="00716D45" w:rsidP="00716D45">
      <w:pPr>
        <w:rPr>
          <w:rFonts w:ascii="Arial Narrow" w:hAnsi="Arial Narrow" w:cs="Arial"/>
          <w:b/>
          <w:sz w:val="24"/>
          <w:szCs w:val="32"/>
        </w:rPr>
      </w:pPr>
    </w:p>
    <w:p w:rsidR="00716D45" w:rsidRDefault="00716D45" w:rsidP="00716D45">
      <w:pPr>
        <w:rPr>
          <w:rFonts w:ascii="Arial Narrow" w:hAnsi="Arial Narrow" w:cs="Arial"/>
          <w:b/>
          <w:sz w:val="24"/>
          <w:szCs w:val="32"/>
        </w:rPr>
      </w:pPr>
    </w:p>
    <w:p w:rsidR="0015353E" w:rsidRDefault="0015353E" w:rsidP="00716D45">
      <w:pPr>
        <w:rPr>
          <w:rFonts w:ascii="Arial Narrow" w:hAnsi="Arial Narrow" w:cs="Arial"/>
          <w:b/>
          <w:sz w:val="24"/>
          <w:szCs w:val="32"/>
        </w:rPr>
      </w:pPr>
    </w:p>
    <w:p w:rsidR="00716D45" w:rsidRDefault="00716D45" w:rsidP="00716D45">
      <w:pPr>
        <w:rPr>
          <w:rFonts w:ascii="Arial Narrow" w:hAnsi="Arial Narrow" w:cs="Arial"/>
          <w:b/>
          <w:sz w:val="24"/>
          <w:szCs w:val="32"/>
        </w:rPr>
      </w:pPr>
    </w:p>
    <w:p w:rsidR="00716D45" w:rsidRPr="00596FEF" w:rsidRDefault="00A1408D" w:rsidP="0015353E">
      <w:pPr>
        <w:pStyle w:val="Lgende"/>
        <w:spacing w:after="0"/>
      </w:pPr>
      <w:bookmarkStart w:id="26" w:name="_Toc505075716"/>
      <w:bookmarkStart w:id="27" w:name="_Toc505075852"/>
      <w:r w:rsidRPr="0015353E">
        <w:rPr>
          <w:rFonts w:ascii="Times New Roman" w:hAnsi="Times New Roman" w:cs="Times New Roman"/>
          <w:b/>
          <w:color w:val="auto"/>
          <w:sz w:val="20"/>
          <w:u w:val="single"/>
        </w:rPr>
        <w:t xml:space="preserve">Figure </w:t>
      </w:r>
      <w:r w:rsidR="00613B25" w:rsidRPr="0015353E">
        <w:rPr>
          <w:rFonts w:ascii="Times New Roman" w:hAnsi="Times New Roman" w:cs="Times New Roman"/>
          <w:b/>
          <w:color w:val="auto"/>
          <w:sz w:val="20"/>
          <w:u w:val="single"/>
        </w:rPr>
        <w:fldChar w:fldCharType="begin"/>
      </w:r>
      <w:r w:rsidRPr="0015353E">
        <w:rPr>
          <w:rFonts w:ascii="Times New Roman" w:hAnsi="Times New Roman" w:cs="Times New Roman"/>
          <w:b/>
          <w:color w:val="auto"/>
          <w:sz w:val="20"/>
          <w:u w:val="single"/>
        </w:rPr>
        <w:instrText xml:space="preserve"> SEQ Figure \* ARABIC </w:instrText>
      </w:r>
      <w:r w:rsidR="00613B25" w:rsidRPr="0015353E">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6</w:t>
      </w:r>
      <w:r w:rsidR="00613B25" w:rsidRPr="0015353E">
        <w:rPr>
          <w:rFonts w:ascii="Times New Roman" w:hAnsi="Times New Roman" w:cs="Times New Roman"/>
          <w:b/>
          <w:color w:val="auto"/>
          <w:sz w:val="20"/>
          <w:u w:val="single"/>
        </w:rPr>
        <w:fldChar w:fldCharType="end"/>
      </w:r>
      <w:r>
        <w:t xml:space="preserve"> </w:t>
      </w:r>
      <w:r w:rsidR="0015353E">
        <w:t>:</w:t>
      </w:r>
      <w:r w:rsidR="0015353E" w:rsidRPr="0015353E">
        <w:rPr>
          <w:rFonts w:ascii="Times New Roman" w:hAnsi="Times New Roman" w:cs="Times New Roman"/>
          <w:b/>
          <w:color w:val="auto"/>
          <w:sz w:val="20"/>
        </w:rPr>
        <w:t xml:space="preserve"> Répartition</w:t>
      </w:r>
      <w:r w:rsidRPr="0015353E">
        <w:rPr>
          <w:rFonts w:ascii="Times New Roman" w:hAnsi="Times New Roman" w:cs="Times New Roman"/>
          <w:b/>
          <w:color w:val="auto"/>
          <w:sz w:val="20"/>
        </w:rPr>
        <w:t xml:space="preserve"> du personnel du Ministère selon le statut socioprofessionnel</w:t>
      </w:r>
      <w:bookmarkEnd w:id="26"/>
      <w:bookmarkEnd w:id="27"/>
    </w:p>
    <w:p w:rsidR="00FA3A4A" w:rsidRDefault="00716D45" w:rsidP="00B26022">
      <w:pPr>
        <w:rPr>
          <w:u w:val="single"/>
        </w:rPr>
      </w:pPr>
      <w:r>
        <w:rPr>
          <w:noProof/>
          <w:lang w:eastAsia="fr-FR"/>
        </w:rPr>
        <w:drawing>
          <wp:inline distT="0" distB="0" distL="0" distR="0">
            <wp:extent cx="5829300" cy="245745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26022" w:rsidRPr="00B26022" w:rsidRDefault="00716D45" w:rsidP="00B26022">
      <w:r w:rsidRPr="00D7415A">
        <w:rPr>
          <w:u w:val="single"/>
        </w:rPr>
        <w:t>Source</w:t>
      </w:r>
      <w:r w:rsidR="00B26022">
        <w:t> : DEP, 2017</w:t>
      </w:r>
    </w:p>
    <w:p w:rsidR="00B26022" w:rsidRPr="00B26022" w:rsidRDefault="00A1408D" w:rsidP="00606C1C">
      <w:pPr>
        <w:pStyle w:val="Lgende"/>
        <w:spacing w:after="0"/>
        <w:rPr>
          <w:sz w:val="22"/>
          <w:szCs w:val="22"/>
        </w:rPr>
      </w:pPr>
      <w:bookmarkStart w:id="28" w:name="_Toc505075717"/>
      <w:bookmarkStart w:id="29" w:name="_Toc505075853"/>
      <w:r w:rsidRPr="00606C1C">
        <w:rPr>
          <w:rFonts w:ascii="Times New Roman" w:hAnsi="Times New Roman" w:cs="Times New Roman"/>
          <w:b/>
          <w:color w:val="auto"/>
          <w:sz w:val="20"/>
          <w:u w:val="single"/>
        </w:rPr>
        <w:t xml:space="preserve">Figure </w:t>
      </w:r>
      <w:r w:rsidR="00613B25"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00613B25" w:rsidRPr="00606C1C">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7</w:t>
      </w:r>
      <w:r w:rsidR="00613B25" w:rsidRPr="00606C1C">
        <w:rPr>
          <w:rFonts w:ascii="Times New Roman" w:hAnsi="Times New Roman" w:cs="Times New Roman"/>
          <w:b/>
          <w:color w:val="auto"/>
          <w:sz w:val="20"/>
          <w:u w:val="single"/>
        </w:rPr>
        <w:fldChar w:fldCharType="end"/>
      </w:r>
      <w:r>
        <w:t xml:space="preserve"> : </w:t>
      </w:r>
      <w:r w:rsidRPr="00606C1C">
        <w:rPr>
          <w:rFonts w:ascii="Times New Roman" w:hAnsi="Times New Roman" w:cs="Times New Roman"/>
          <w:b/>
          <w:color w:val="auto"/>
          <w:sz w:val="20"/>
        </w:rPr>
        <w:t>Répartition du personnel du Ministère selon les groupes thématiques et le pilotage</w:t>
      </w:r>
      <w:bookmarkEnd w:id="28"/>
      <w:bookmarkEnd w:id="29"/>
    </w:p>
    <w:p w:rsidR="00B26022" w:rsidRDefault="00B26022" w:rsidP="00B26022">
      <w:r w:rsidRPr="00826F4A">
        <w:rPr>
          <w:noProof/>
          <w:lang w:eastAsia="fr-FR"/>
        </w:rPr>
        <w:drawing>
          <wp:inline distT="0" distB="0" distL="0" distR="0">
            <wp:extent cx="5838825" cy="2343150"/>
            <wp:effectExtent l="0" t="0" r="9525" b="19050"/>
            <wp:docPr id="10" name="Graphique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26022" w:rsidRPr="00596FEF" w:rsidRDefault="00A1408D" w:rsidP="00606C1C">
      <w:pPr>
        <w:pStyle w:val="Lgende"/>
        <w:spacing w:after="0"/>
      </w:pPr>
      <w:bookmarkStart w:id="30" w:name="_Toc505075718"/>
      <w:bookmarkStart w:id="31" w:name="_Toc505075854"/>
      <w:r w:rsidRPr="00606C1C">
        <w:rPr>
          <w:rFonts w:ascii="Times New Roman" w:hAnsi="Times New Roman" w:cs="Times New Roman"/>
          <w:b/>
          <w:color w:val="auto"/>
          <w:sz w:val="20"/>
          <w:u w:val="single"/>
        </w:rPr>
        <w:t xml:space="preserve">Figure </w:t>
      </w:r>
      <w:r w:rsidR="00613B25" w:rsidRPr="00606C1C">
        <w:rPr>
          <w:rFonts w:ascii="Times New Roman" w:hAnsi="Times New Roman" w:cs="Times New Roman"/>
          <w:b/>
          <w:color w:val="auto"/>
          <w:sz w:val="20"/>
          <w:u w:val="single"/>
        </w:rPr>
        <w:fldChar w:fldCharType="begin"/>
      </w:r>
      <w:r w:rsidRPr="00606C1C">
        <w:rPr>
          <w:rFonts w:ascii="Times New Roman" w:hAnsi="Times New Roman" w:cs="Times New Roman"/>
          <w:b/>
          <w:color w:val="auto"/>
          <w:sz w:val="20"/>
          <w:u w:val="single"/>
        </w:rPr>
        <w:instrText xml:space="preserve"> SEQ Figure \* ARABIC </w:instrText>
      </w:r>
      <w:r w:rsidR="00613B25" w:rsidRPr="00606C1C">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8</w:t>
      </w:r>
      <w:r w:rsidR="00613B25" w:rsidRPr="00606C1C">
        <w:rPr>
          <w:rFonts w:ascii="Times New Roman" w:hAnsi="Times New Roman" w:cs="Times New Roman"/>
          <w:b/>
          <w:color w:val="auto"/>
          <w:sz w:val="20"/>
          <w:u w:val="single"/>
        </w:rPr>
        <w:fldChar w:fldCharType="end"/>
      </w:r>
      <w:r>
        <w:t xml:space="preserve"> : </w:t>
      </w:r>
      <w:r w:rsidRPr="00606C1C">
        <w:rPr>
          <w:rFonts w:ascii="Times New Roman" w:hAnsi="Times New Roman" w:cs="Times New Roman"/>
          <w:b/>
          <w:color w:val="auto"/>
          <w:sz w:val="20"/>
        </w:rPr>
        <w:t>Répartition du personnel du Ministère selon l'Administration centrale et les institutions rattachées</w:t>
      </w:r>
      <w:bookmarkEnd w:id="30"/>
      <w:bookmarkEnd w:id="31"/>
    </w:p>
    <w:p w:rsidR="00B26022" w:rsidRPr="00B26022" w:rsidRDefault="00B26022" w:rsidP="00B26022">
      <w:r w:rsidRPr="00E61702">
        <w:rPr>
          <w:noProof/>
          <w:lang w:eastAsia="fr-FR"/>
        </w:rPr>
        <w:drawing>
          <wp:inline distT="0" distB="0" distL="0" distR="0">
            <wp:extent cx="5715000" cy="2212975"/>
            <wp:effectExtent l="0" t="0" r="19050" b="15875"/>
            <wp:docPr id="4" name="Graphiqu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41513" w:rsidRPr="000C2752" w:rsidRDefault="00441513" w:rsidP="000C2752">
      <w:pPr>
        <w:spacing w:line="240" w:lineRule="auto"/>
        <w:rPr>
          <w:rFonts w:ascii="Times New Roman" w:hAnsi="Times New Roman" w:cs="Times New Roman"/>
          <w:i/>
          <w:sz w:val="24"/>
          <w:szCs w:val="24"/>
        </w:rPr>
      </w:pPr>
      <w:r w:rsidRPr="000C2752">
        <w:rPr>
          <w:rFonts w:ascii="Times New Roman" w:hAnsi="Times New Roman" w:cs="Times New Roman"/>
          <w:i/>
          <w:sz w:val="24"/>
          <w:szCs w:val="24"/>
        </w:rPr>
        <w:br w:type="page"/>
      </w:r>
    </w:p>
    <w:p w:rsidR="00D9403C" w:rsidRPr="000C2752" w:rsidRDefault="00D9403C" w:rsidP="000C2752">
      <w:pPr>
        <w:pStyle w:val="Titre2"/>
        <w:numPr>
          <w:ilvl w:val="1"/>
          <w:numId w:val="4"/>
        </w:numPr>
        <w:spacing w:after="240" w:line="240" w:lineRule="auto"/>
        <w:ind w:left="1276" w:hanging="567"/>
        <w:jc w:val="both"/>
        <w:rPr>
          <w:rFonts w:eastAsia="Calibri" w:cs="Times New Roman"/>
          <w:bCs w:val="0"/>
          <w:szCs w:val="24"/>
        </w:rPr>
      </w:pPr>
      <w:bookmarkStart w:id="32" w:name="_Toc476034432"/>
      <w:bookmarkStart w:id="33" w:name="_Toc505075937"/>
      <w:r w:rsidRPr="000C2752">
        <w:rPr>
          <w:rFonts w:eastAsia="Calibri" w:cs="Times New Roman"/>
          <w:bCs w:val="0"/>
          <w:szCs w:val="24"/>
        </w:rPr>
        <w:t>Priorités du ministère pour l’année sous-revue</w:t>
      </w:r>
      <w:bookmarkEnd w:id="32"/>
      <w:bookmarkEnd w:id="33"/>
    </w:p>
    <w:p w:rsidR="00500BBC" w:rsidRPr="000C2752" w:rsidRDefault="00500BBC" w:rsidP="000C2752">
      <w:pPr>
        <w:spacing w:after="200" w:line="240" w:lineRule="auto"/>
        <w:jc w:val="both"/>
        <w:rPr>
          <w:rFonts w:ascii="Times New Roman" w:eastAsia="Times New Roman" w:hAnsi="Times New Roman" w:cs="Times New Roman"/>
          <w:sz w:val="24"/>
          <w:szCs w:val="24"/>
          <w:lang w:eastAsia="fr-FR"/>
        </w:rPr>
      </w:pPr>
      <w:r w:rsidRPr="000C2752">
        <w:rPr>
          <w:rFonts w:ascii="Times New Roman" w:eastAsia="Times New Roman" w:hAnsi="Times New Roman" w:cs="Times New Roman"/>
          <w:sz w:val="24"/>
          <w:szCs w:val="24"/>
          <w:lang w:eastAsia="fr-FR"/>
        </w:rPr>
        <w:t xml:space="preserve">Les priorités du ministère du développement à la base, de l’artisanat, de la jeunesse et de l’emploi des jeunes s’articulent autour des </w:t>
      </w:r>
      <w:r w:rsidR="00A31BF1" w:rsidRPr="000C2752">
        <w:rPr>
          <w:rFonts w:ascii="Times New Roman" w:eastAsia="Times New Roman" w:hAnsi="Times New Roman" w:cs="Times New Roman"/>
          <w:sz w:val="24"/>
          <w:szCs w:val="24"/>
          <w:lang w:eastAsia="fr-FR"/>
        </w:rPr>
        <w:t>trois(3</w:t>
      </w:r>
      <w:r w:rsidRPr="000C2752">
        <w:rPr>
          <w:rFonts w:ascii="Times New Roman" w:eastAsia="Times New Roman" w:hAnsi="Times New Roman" w:cs="Times New Roman"/>
          <w:sz w:val="24"/>
          <w:szCs w:val="24"/>
          <w:lang w:eastAsia="fr-FR"/>
        </w:rPr>
        <w:t xml:space="preserve">) grands </w:t>
      </w:r>
      <w:r w:rsidR="00A74086" w:rsidRPr="000C2752">
        <w:rPr>
          <w:rFonts w:ascii="Times New Roman" w:eastAsia="Times New Roman" w:hAnsi="Times New Roman" w:cs="Times New Roman"/>
          <w:sz w:val="24"/>
          <w:szCs w:val="24"/>
          <w:lang w:eastAsia="fr-FR"/>
        </w:rPr>
        <w:t xml:space="preserve">axes </w:t>
      </w:r>
      <w:r w:rsidRPr="000C2752">
        <w:rPr>
          <w:rFonts w:ascii="Times New Roman" w:eastAsia="Times New Roman" w:hAnsi="Times New Roman" w:cs="Times New Roman"/>
          <w:sz w:val="24"/>
          <w:szCs w:val="24"/>
          <w:lang w:eastAsia="fr-FR"/>
        </w:rPr>
        <w:t>notamment:</w:t>
      </w:r>
    </w:p>
    <w:p w:rsidR="00500BBC" w:rsidRPr="000C2752" w:rsidRDefault="00500BBC" w:rsidP="000C2752">
      <w:pPr>
        <w:numPr>
          <w:ilvl w:val="0"/>
          <w:numId w:val="8"/>
        </w:numPr>
        <w:spacing w:after="120" w:line="240" w:lineRule="auto"/>
        <w:jc w:val="both"/>
        <w:rPr>
          <w:rFonts w:ascii="Times New Roman" w:eastAsia="Calibri" w:hAnsi="Times New Roman" w:cs="Times New Roman"/>
          <w:sz w:val="24"/>
          <w:szCs w:val="24"/>
          <w:lang w:eastAsia="fr-FR"/>
        </w:rPr>
      </w:pPr>
      <w:r w:rsidRPr="000C2752">
        <w:rPr>
          <w:rFonts w:ascii="Times New Roman" w:eastAsia="Calibri" w:hAnsi="Times New Roman" w:cs="Times New Roman"/>
          <w:b/>
          <w:sz w:val="24"/>
          <w:szCs w:val="24"/>
          <w:u w:val="single"/>
          <w:lang w:eastAsia="fr-FR"/>
        </w:rPr>
        <w:t>Amélioration du cadre et des conditions de vie des communautés à la base:</w:t>
      </w:r>
    </w:p>
    <w:p w:rsidR="00500BBC" w:rsidRPr="000C2752" w:rsidRDefault="00562784" w:rsidP="000C2752">
      <w:pPr>
        <w:pStyle w:val="RAP1"/>
        <w:spacing w:line="240" w:lineRule="auto"/>
        <w:rPr>
          <w:b w:val="0"/>
          <w:sz w:val="24"/>
          <w:szCs w:val="24"/>
          <w:lang w:eastAsia="fr-FR"/>
        </w:rPr>
      </w:pPr>
      <w:r w:rsidRPr="000C2752">
        <w:rPr>
          <w:b w:val="0"/>
          <w:sz w:val="24"/>
          <w:szCs w:val="24"/>
        </w:rPr>
        <w:t>La lettre de mission 201</w:t>
      </w:r>
      <w:r w:rsidR="00A31BF1" w:rsidRPr="000C2752">
        <w:rPr>
          <w:b w:val="0"/>
          <w:sz w:val="24"/>
          <w:szCs w:val="24"/>
        </w:rPr>
        <w:t>7</w:t>
      </w:r>
      <w:r w:rsidRPr="000C2752">
        <w:rPr>
          <w:b w:val="0"/>
          <w:sz w:val="24"/>
          <w:szCs w:val="24"/>
        </w:rPr>
        <w:t xml:space="preserve"> du programme promotion du développement à la base fait ressortir </w:t>
      </w:r>
      <w:r w:rsidR="00F1222B" w:rsidRPr="000C2752">
        <w:rPr>
          <w:b w:val="0"/>
          <w:sz w:val="24"/>
          <w:szCs w:val="24"/>
        </w:rPr>
        <w:t xml:space="preserve">(i) </w:t>
      </w:r>
      <w:r w:rsidRPr="000C2752">
        <w:rPr>
          <w:b w:val="0"/>
          <w:sz w:val="24"/>
          <w:szCs w:val="24"/>
        </w:rPr>
        <w:t xml:space="preserve">la construction ou la réhabilitation de </w:t>
      </w:r>
      <w:r w:rsidR="00CF0918" w:rsidRPr="000C2752">
        <w:rPr>
          <w:sz w:val="24"/>
          <w:szCs w:val="24"/>
        </w:rPr>
        <w:t>300</w:t>
      </w:r>
      <w:r w:rsidRPr="000C2752">
        <w:rPr>
          <w:b w:val="0"/>
          <w:sz w:val="24"/>
          <w:szCs w:val="24"/>
        </w:rPr>
        <w:t xml:space="preserve"> infrastructures soci</w:t>
      </w:r>
      <w:r w:rsidR="00632719" w:rsidRPr="000C2752">
        <w:rPr>
          <w:b w:val="0"/>
          <w:sz w:val="24"/>
          <w:szCs w:val="24"/>
        </w:rPr>
        <w:t>o communautaires et économiques ;</w:t>
      </w:r>
      <w:r w:rsidR="00F1222B" w:rsidRPr="000C2752">
        <w:rPr>
          <w:b w:val="0"/>
          <w:sz w:val="24"/>
          <w:szCs w:val="24"/>
        </w:rPr>
        <w:t xml:space="preserve"> (ii)</w:t>
      </w:r>
      <w:r w:rsidRPr="000C2752">
        <w:rPr>
          <w:b w:val="0"/>
          <w:sz w:val="24"/>
          <w:szCs w:val="24"/>
        </w:rPr>
        <w:t xml:space="preserve"> la formation de </w:t>
      </w:r>
      <w:r w:rsidR="00CF0918" w:rsidRPr="000C2752">
        <w:rPr>
          <w:sz w:val="24"/>
          <w:szCs w:val="24"/>
        </w:rPr>
        <w:t>100</w:t>
      </w:r>
      <w:r w:rsidR="00276011">
        <w:rPr>
          <w:sz w:val="24"/>
          <w:szCs w:val="24"/>
        </w:rPr>
        <w:t>0</w:t>
      </w:r>
      <w:r w:rsidRPr="000C2752">
        <w:rPr>
          <w:sz w:val="24"/>
          <w:szCs w:val="24"/>
        </w:rPr>
        <w:t xml:space="preserve"> </w:t>
      </w:r>
      <w:r w:rsidRPr="000C2752">
        <w:rPr>
          <w:b w:val="0"/>
          <w:sz w:val="24"/>
          <w:szCs w:val="24"/>
        </w:rPr>
        <w:t xml:space="preserve">comités de développement à la base dont </w:t>
      </w:r>
      <w:r w:rsidR="00CF0918" w:rsidRPr="000C2752">
        <w:rPr>
          <w:sz w:val="24"/>
          <w:szCs w:val="24"/>
        </w:rPr>
        <w:t>200</w:t>
      </w:r>
      <w:r w:rsidRPr="000C2752">
        <w:rPr>
          <w:b w:val="0"/>
          <w:sz w:val="24"/>
          <w:szCs w:val="24"/>
        </w:rPr>
        <w:t xml:space="preserve"> d</w:t>
      </w:r>
      <w:r w:rsidR="00632719" w:rsidRPr="000C2752">
        <w:rPr>
          <w:b w:val="0"/>
          <w:sz w:val="24"/>
          <w:szCs w:val="24"/>
        </w:rPr>
        <w:t>evant disposer de plan d’action ;</w:t>
      </w:r>
      <w:r w:rsidR="00DC63B8" w:rsidRPr="000C2752">
        <w:rPr>
          <w:b w:val="0"/>
          <w:sz w:val="24"/>
          <w:szCs w:val="24"/>
        </w:rPr>
        <w:t xml:space="preserve">(iii) </w:t>
      </w:r>
      <w:r w:rsidR="00632719" w:rsidRPr="000C2752">
        <w:rPr>
          <w:b w:val="0"/>
          <w:sz w:val="24"/>
          <w:szCs w:val="24"/>
        </w:rPr>
        <w:t>l</w:t>
      </w:r>
      <w:r w:rsidRPr="000C2752">
        <w:rPr>
          <w:b w:val="0"/>
          <w:sz w:val="24"/>
          <w:szCs w:val="24"/>
        </w:rPr>
        <w:t xml:space="preserve">e nombre de groupements </w:t>
      </w:r>
      <w:r w:rsidR="00DC63B8" w:rsidRPr="000C2752">
        <w:rPr>
          <w:b w:val="0"/>
          <w:sz w:val="24"/>
          <w:szCs w:val="24"/>
        </w:rPr>
        <w:t xml:space="preserve">et fédérations de groupements </w:t>
      </w:r>
      <w:r w:rsidRPr="000C2752">
        <w:rPr>
          <w:b w:val="0"/>
          <w:sz w:val="24"/>
          <w:szCs w:val="24"/>
        </w:rPr>
        <w:t xml:space="preserve">à appuyer </w:t>
      </w:r>
      <w:r w:rsidR="00DC63B8" w:rsidRPr="000C2752">
        <w:rPr>
          <w:b w:val="0"/>
          <w:sz w:val="24"/>
          <w:szCs w:val="24"/>
        </w:rPr>
        <w:t>sont respectivement</w:t>
      </w:r>
      <w:r w:rsidRPr="000C2752">
        <w:rPr>
          <w:b w:val="0"/>
          <w:sz w:val="24"/>
          <w:szCs w:val="24"/>
        </w:rPr>
        <w:t xml:space="preserve"> de </w:t>
      </w:r>
      <w:r w:rsidR="00CF0918" w:rsidRPr="000C2752">
        <w:rPr>
          <w:sz w:val="24"/>
          <w:szCs w:val="24"/>
        </w:rPr>
        <w:t>1 000</w:t>
      </w:r>
      <w:r w:rsidRPr="000C2752">
        <w:rPr>
          <w:b w:val="0"/>
          <w:sz w:val="24"/>
          <w:szCs w:val="24"/>
        </w:rPr>
        <w:t xml:space="preserve"> et </w:t>
      </w:r>
      <w:r w:rsidR="00DC63B8" w:rsidRPr="000C2752">
        <w:rPr>
          <w:b w:val="0"/>
          <w:sz w:val="24"/>
          <w:szCs w:val="24"/>
        </w:rPr>
        <w:t xml:space="preserve">de </w:t>
      </w:r>
      <w:r w:rsidRPr="000C2752">
        <w:rPr>
          <w:sz w:val="24"/>
          <w:szCs w:val="24"/>
        </w:rPr>
        <w:t>36</w:t>
      </w:r>
      <w:r w:rsidR="00632719" w:rsidRPr="000C2752">
        <w:rPr>
          <w:sz w:val="24"/>
          <w:szCs w:val="24"/>
        </w:rPr>
        <w:t> </w:t>
      </w:r>
      <w:r w:rsidR="00632719" w:rsidRPr="000C2752">
        <w:rPr>
          <w:b w:val="0"/>
          <w:sz w:val="24"/>
          <w:szCs w:val="24"/>
        </w:rPr>
        <w:t>;</w:t>
      </w:r>
      <w:r w:rsidR="00DC63B8" w:rsidRPr="000C2752">
        <w:rPr>
          <w:b w:val="0"/>
          <w:sz w:val="24"/>
          <w:szCs w:val="24"/>
        </w:rPr>
        <w:t xml:space="preserve">(iv) </w:t>
      </w:r>
      <w:r w:rsidR="00CB06BB" w:rsidRPr="000C2752">
        <w:rPr>
          <w:b w:val="0"/>
          <w:sz w:val="24"/>
          <w:szCs w:val="24"/>
        </w:rPr>
        <w:t>i</w:t>
      </w:r>
      <w:r w:rsidR="00DC63B8" w:rsidRPr="000C2752">
        <w:rPr>
          <w:b w:val="0"/>
          <w:sz w:val="24"/>
          <w:szCs w:val="24"/>
        </w:rPr>
        <w:t xml:space="preserve">l est également prévu que </w:t>
      </w:r>
      <w:r w:rsidR="00CF0918" w:rsidRPr="000C2752">
        <w:rPr>
          <w:sz w:val="24"/>
          <w:szCs w:val="24"/>
        </w:rPr>
        <w:t>55</w:t>
      </w:r>
      <w:r w:rsidRPr="000C2752">
        <w:rPr>
          <w:b w:val="0"/>
          <w:sz w:val="24"/>
          <w:szCs w:val="24"/>
        </w:rPr>
        <w:t xml:space="preserve"> nouvelles plateformes </w:t>
      </w:r>
      <w:r w:rsidR="00DC63B8" w:rsidRPr="000C2752">
        <w:rPr>
          <w:b w:val="0"/>
          <w:sz w:val="24"/>
          <w:szCs w:val="24"/>
        </w:rPr>
        <w:t>soient</w:t>
      </w:r>
      <w:r w:rsidR="00632719" w:rsidRPr="000C2752">
        <w:rPr>
          <w:b w:val="0"/>
          <w:sz w:val="24"/>
          <w:szCs w:val="24"/>
        </w:rPr>
        <w:t xml:space="preserve"> installées ; </w:t>
      </w:r>
      <w:r w:rsidR="00DC63B8" w:rsidRPr="000C2752">
        <w:rPr>
          <w:b w:val="0"/>
          <w:sz w:val="24"/>
          <w:szCs w:val="24"/>
        </w:rPr>
        <w:t xml:space="preserve">(v) </w:t>
      </w:r>
      <w:r w:rsidRPr="000C2752">
        <w:rPr>
          <w:b w:val="0"/>
          <w:sz w:val="24"/>
          <w:szCs w:val="24"/>
        </w:rPr>
        <w:t xml:space="preserve">Quant aux cantines scolaires, l’effectif prévu est de </w:t>
      </w:r>
      <w:r w:rsidR="00CF0918" w:rsidRPr="000C2752">
        <w:rPr>
          <w:sz w:val="24"/>
          <w:szCs w:val="24"/>
        </w:rPr>
        <w:t>85 000</w:t>
      </w:r>
      <w:r w:rsidR="00632719" w:rsidRPr="000C2752">
        <w:rPr>
          <w:b w:val="0"/>
          <w:sz w:val="24"/>
          <w:szCs w:val="24"/>
        </w:rPr>
        <w:t xml:space="preserve"> ; </w:t>
      </w:r>
      <w:r w:rsidR="00DC63B8" w:rsidRPr="000C2752">
        <w:rPr>
          <w:b w:val="0"/>
          <w:sz w:val="24"/>
          <w:szCs w:val="24"/>
        </w:rPr>
        <w:t xml:space="preserve">(vi) </w:t>
      </w:r>
      <w:r w:rsidRPr="000C2752">
        <w:rPr>
          <w:b w:val="0"/>
          <w:sz w:val="24"/>
          <w:szCs w:val="24"/>
        </w:rPr>
        <w:t xml:space="preserve">Les transferts monétaires devront toucher </w:t>
      </w:r>
      <w:r w:rsidR="00CF0918" w:rsidRPr="000C2752">
        <w:rPr>
          <w:sz w:val="24"/>
          <w:szCs w:val="24"/>
        </w:rPr>
        <w:t>14 000</w:t>
      </w:r>
      <w:r w:rsidRPr="000C2752">
        <w:rPr>
          <w:b w:val="0"/>
          <w:sz w:val="24"/>
          <w:szCs w:val="24"/>
        </w:rPr>
        <w:t xml:space="preserve"> enfants</w:t>
      </w:r>
      <w:r w:rsidR="00EC4722" w:rsidRPr="000C2752">
        <w:rPr>
          <w:b w:val="0"/>
          <w:sz w:val="24"/>
          <w:szCs w:val="24"/>
        </w:rPr>
        <w:t>.</w:t>
      </w:r>
    </w:p>
    <w:p w:rsidR="00500BBC" w:rsidRPr="000C2752" w:rsidRDefault="00500BBC" w:rsidP="000C2752">
      <w:pPr>
        <w:numPr>
          <w:ilvl w:val="0"/>
          <w:numId w:val="8"/>
        </w:numPr>
        <w:spacing w:after="200" w:line="240" w:lineRule="auto"/>
        <w:jc w:val="both"/>
        <w:rPr>
          <w:rFonts w:ascii="Times New Roman" w:eastAsia="Times New Roman" w:hAnsi="Times New Roman" w:cs="Times New Roman"/>
          <w:sz w:val="24"/>
          <w:szCs w:val="24"/>
          <w:lang w:eastAsia="fr-FR"/>
        </w:rPr>
      </w:pPr>
      <w:r w:rsidRPr="000C2752">
        <w:rPr>
          <w:rFonts w:ascii="Times New Roman" w:eastAsia="Times New Roman" w:hAnsi="Times New Roman" w:cs="Times New Roman"/>
          <w:b/>
          <w:sz w:val="24"/>
          <w:szCs w:val="24"/>
          <w:u w:val="single"/>
          <w:lang w:eastAsia="fr-FR"/>
        </w:rPr>
        <w:t>Mise en œuvre du PSNEJ et PAO de la politique de la Jeunesse</w:t>
      </w:r>
      <w:r w:rsidRPr="000C2752">
        <w:rPr>
          <w:rFonts w:ascii="Times New Roman" w:eastAsia="Times New Roman" w:hAnsi="Times New Roman" w:cs="Times New Roman"/>
          <w:sz w:val="24"/>
          <w:szCs w:val="24"/>
          <w:lang w:eastAsia="fr-FR"/>
        </w:rPr>
        <w:t>:</w:t>
      </w:r>
    </w:p>
    <w:p w:rsidR="00E65EB1" w:rsidRPr="000C2752" w:rsidRDefault="00B91669" w:rsidP="000C2752">
      <w:pPr>
        <w:widowControl w:val="0"/>
        <w:spacing w:after="0" w:line="240" w:lineRule="auto"/>
        <w:jc w:val="both"/>
        <w:rPr>
          <w:rFonts w:ascii="Times New Roman" w:eastAsia="Times New Roman" w:hAnsi="Times New Roman" w:cs="Times New Roman"/>
          <w:sz w:val="24"/>
          <w:szCs w:val="24"/>
          <w:lang w:eastAsia="fr-FR"/>
        </w:rPr>
      </w:pPr>
      <w:r w:rsidRPr="000C2752">
        <w:rPr>
          <w:rFonts w:ascii="Times New Roman" w:eastAsia="Times New Roman" w:hAnsi="Times New Roman" w:cs="Times New Roman"/>
          <w:sz w:val="24"/>
          <w:szCs w:val="24"/>
          <w:lang w:eastAsia="fr-FR"/>
        </w:rPr>
        <w:t>P</w:t>
      </w:r>
      <w:r w:rsidR="00CB06BB" w:rsidRPr="000C2752">
        <w:rPr>
          <w:rFonts w:ascii="Times New Roman" w:eastAsia="Times New Roman" w:hAnsi="Times New Roman" w:cs="Times New Roman"/>
          <w:sz w:val="24"/>
          <w:szCs w:val="24"/>
          <w:lang w:eastAsia="fr-FR"/>
        </w:rPr>
        <w:t>our l’année 201</w:t>
      </w:r>
      <w:r w:rsidR="00CF0918" w:rsidRPr="000C2752">
        <w:rPr>
          <w:rFonts w:ascii="Times New Roman" w:eastAsia="Times New Roman" w:hAnsi="Times New Roman" w:cs="Times New Roman"/>
          <w:sz w:val="24"/>
          <w:szCs w:val="24"/>
          <w:lang w:eastAsia="fr-FR"/>
        </w:rPr>
        <w:t>7</w:t>
      </w:r>
      <w:r w:rsidR="00CB06BB" w:rsidRPr="000C2752">
        <w:rPr>
          <w:rFonts w:ascii="Times New Roman" w:eastAsia="Times New Roman" w:hAnsi="Times New Roman" w:cs="Times New Roman"/>
          <w:sz w:val="24"/>
          <w:szCs w:val="24"/>
          <w:lang w:eastAsia="fr-FR"/>
        </w:rPr>
        <w:t>, le programme jeunesse et</w:t>
      </w:r>
      <w:r w:rsidR="00CF0918" w:rsidRPr="000C2752">
        <w:rPr>
          <w:rFonts w:ascii="Times New Roman" w:eastAsia="Times New Roman" w:hAnsi="Times New Roman" w:cs="Times New Roman"/>
          <w:sz w:val="24"/>
          <w:szCs w:val="24"/>
          <w:lang w:eastAsia="fr-FR"/>
        </w:rPr>
        <w:t xml:space="preserve"> emploi des jeunes s’emploiera </w:t>
      </w:r>
      <w:r w:rsidR="00CB06BB" w:rsidRPr="000C2752">
        <w:rPr>
          <w:rFonts w:ascii="Times New Roman" w:eastAsia="Times New Roman" w:hAnsi="Times New Roman" w:cs="Times New Roman"/>
          <w:sz w:val="24"/>
          <w:szCs w:val="24"/>
          <w:lang w:eastAsia="fr-FR"/>
        </w:rPr>
        <w:t xml:space="preserve">à </w:t>
      </w:r>
      <w:r w:rsidR="00500BBC" w:rsidRPr="000C2752">
        <w:rPr>
          <w:rFonts w:ascii="Times New Roman" w:eastAsia="Times New Roman" w:hAnsi="Times New Roman" w:cs="Times New Roman"/>
          <w:sz w:val="24"/>
          <w:szCs w:val="24"/>
          <w:lang w:eastAsia="fr-FR"/>
        </w:rPr>
        <w:t xml:space="preserve">(i) </w:t>
      </w:r>
      <w:r w:rsidR="00A479C5" w:rsidRPr="000C2752">
        <w:rPr>
          <w:rFonts w:ascii="Times New Roman" w:eastAsia="Times New Roman" w:hAnsi="Times New Roman" w:cs="Times New Roman"/>
          <w:sz w:val="24"/>
          <w:szCs w:val="24"/>
          <w:lang w:eastAsia="fr-FR"/>
        </w:rPr>
        <w:t>f</w:t>
      </w:r>
      <w:r w:rsidR="000777FE" w:rsidRPr="000C2752">
        <w:rPr>
          <w:rFonts w:ascii="Times New Roman" w:eastAsia="Times New Roman" w:hAnsi="Times New Roman" w:cs="Times New Roman"/>
          <w:sz w:val="24"/>
          <w:szCs w:val="24"/>
          <w:lang w:eastAsia="fr-FR"/>
        </w:rPr>
        <w:t>ormer</w:t>
      </w:r>
      <w:r w:rsidR="00CF0918" w:rsidRPr="000C2752">
        <w:rPr>
          <w:rFonts w:ascii="Times New Roman" w:eastAsia="Times New Roman" w:hAnsi="Times New Roman" w:cs="Times New Roman"/>
          <w:sz w:val="24"/>
          <w:szCs w:val="24"/>
          <w:lang w:eastAsia="fr-FR"/>
        </w:rPr>
        <w:t xml:space="preserve"> </w:t>
      </w:r>
      <w:r w:rsidR="00CF0918" w:rsidRPr="000C2752">
        <w:rPr>
          <w:rFonts w:ascii="Times New Roman" w:eastAsia="Times New Roman" w:hAnsi="Times New Roman" w:cs="Times New Roman"/>
          <w:b/>
          <w:sz w:val="24"/>
          <w:szCs w:val="24"/>
          <w:lang w:eastAsia="fr-FR"/>
        </w:rPr>
        <w:t>2 000</w:t>
      </w:r>
      <w:r w:rsidR="000777FE" w:rsidRPr="000C2752">
        <w:rPr>
          <w:rFonts w:ascii="Times New Roman" w:eastAsia="Times New Roman" w:hAnsi="Times New Roman" w:cs="Times New Roman"/>
          <w:sz w:val="24"/>
          <w:szCs w:val="24"/>
          <w:lang w:eastAsia="fr-FR"/>
        </w:rPr>
        <w:t xml:space="preserve"> jeunes artisans et diplômés </w:t>
      </w:r>
      <w:r w:rsidR="00500BBC" w:rsidRPr="000C2752">
        <w:rPr>
          <w:rFonts w:ascii="Times New Roman" w:eastAsia="Times New Roman" w:hAnsi="Times New Roman" w:cs="Times New Roman"/>
          <w:sz w:val="24"/>
          <w:szCs w:val="24"/>
          <w:lang w:eastAsia="fr-FR"/>
        </w:rPr>
        <w:t xml:space="preserve">; (ii) </w:t>
      </w:r>
      <w:r w:rsidR="002D396F" w:rsidRPr="000C2752">
        <w:rPr>
          <w:rFonts w:ascii="Times New Roman" w:eastAsia="Times New Roman" w:hAnsi="Times New Roman" w:cs="Times New Roman"/>
          <w:sz w:val="24"/>
          <w:szCs w:val="24"/>
          <w:lang w:eastAsia="fr-FR"/>
        </w:rPr>
        <w:t>f</w:t>
      </w:r>
      <w:r w:rsidR="000777FE" w:rsidRPr="000C2752">
        <w:rPr>
          <w:rFonts w:ascii="Times New Roman" w:eastAsia="Times New Roman" w:hAnsi="Times New Roman" w:cs="Times New Roman"/>
          <w:sz w:val="24"/>
          <w:szCs w:val="24"/>
          <w:lang w:eastAsia="fr-FR"/>
        </w:rPr>
        <w:t xml:space="preserve">aciliter l’accès aux crédits à </w:t>
      </w:r>
      <w:r w:rsidR="00CF0918" w:rsidRPr="000C2752">
        <w:rPr>
          <w:rFonts w:ascii="Times New Roman" w:eastAsia="Times New Roman" w:hAnsi="Times New Roman" w:cs="Times New Roman"/>
          <w:b/>
          <w:sz w:val="24"/>
          <w:szCs w:val="24"/>
          <w:lang w:eastAsia="fr-FR"/>
        </w:rPr>
        <w:t>1 050</w:t>
      </w:r>
      <w:r w:rsidR="000777FE" w:rsidRPr="000C2752">
        <w:rPr>
          <w:rFonts w:ascii="Times New Roman" w:eastAsia="Times New Roman" w:hAnsi="Times New Roman" w:cs="Times New Roman"/>
          <w:sz w:val="24"/>
          <w:szCs w:val="24"/>
          <w:lang w:eastAsia="fr-FR"/>
        </w:rPr>
        <w:t xml:space="preserve"> jeunes</w:t>
      </w:r>
      <w:r w:rsidR="00500BBC" w:rsidRPr="000C2752">
        <w:rPr>
          <w:rFonts w:ascii="Times New Roman" w:eastAsia="Times New Roman" w:hAnsi="Times New Roman" w:cs="Times New Roman"/>
          <w:sz w:val="24"/>
          <w:szCs w:val="24"/>
          <w:lang w:eastAsia="fr-FR"/>
        </w:rPr>
        <w:t> ;</w:t>
      </w:r>
      <w:r w:rsidR="00F02C7D" w:rsidRPr="000C2752">
        <w:rPr>
          <w:rFonts w:ascii="Times New Roman" w:eastAsia="Times New Roman" w:hAnsi="Times New Roman" w:cs="Times New Roman"/>
          <w:sz w:val="24"/>
          <w:szCs w:val="24"/>
          <w:lang w:eastAsia="fr-FR"/>
        </w:rPr>
        <w:t xml:space="preserve"> </w:t>
      </w:r>
      <w:r w:rsidR="00500BBC" w:rsidRPr="000C2752">
        <w:rPr>
          <w:rFonts w:ascii="Times New Roman" w:eastAsia="Times New Roman" w:hAnsi="Times New Roman" w:cs="Times New Roman"/>
          <w:sz w:val="24"/>
          <w:szCs w:val="24"/>
          <w:lang w:eastAsia="fr-FR"/>
        </w:rPr>
        <w:t>(iii)</w:t>
      </w:r>
      <w:r w:rsidR="00CF0918" w:rsidRPr="000C2752">
        <w:rPr>
          <w:rFonts w:ascii="Times New Roman" w:eastAsia="Times New Roman" w:hAnsi="Times New Roman" w:cs="Times New Roman"/>
          <w:sz w:val="24"/>
          <w:szCs w:val="24"/>
          <w:lang w:eastAsia="fr-FR"/>
        </w:rPr>
        <w:t xml:space="preserve"> </w:t>
      </w:r>
      <w:r w:rsidR="002D396F" w:rsidRPr="000C2752">
        <w:rPr>
          <w:rFonts w:ascii="Times New Roman" w:eastAsia="Times New Roman" w:hAnsi="Times New Roman" w:cs="Times New Roman"/>
          <w:sz w:val="24"/>
          <w:szCs w:val="24"/>
          <w:lang w:eastAsia="fr-FR"/>
        </w:rPr>
        <w:t>a</w:t>
      </w:r>
      <w:r w:rsidR="000777FE" w:rsidRPr="000C2752">
        <w:rPr>
          <w:rFonts w:ascii="Times New Roman" w:eastAsia="Times New Roman" w:hAnsi="Times New Roman" w:cs="Times New Roman"/>
          <w:sz w:val="24"/>
          <w:szCs w:val="24"/>
          <w:lang w:eastAsia="fr-FR"/>
        </w:rPr>
        <w:t>ssurer le suivi-accompagnement des jeunes financés</w:t>
      </w:r>
      <w:r w:rsidR="00500BBC" w:rsidRPr="000C2752">
        <w:rPr>
          <w:rFonts w:ascii="Times New Roman" w:eastAsia="Times New Roman" w:hAnsi="Times New Roman" w:cs="Times New Roman"/>
          <w:sz w:val="24"/>
          <w:szCs w:val="24"/>
          <w:lang w:eastAsia="fr-FR"/>
        </w:rPr>
        <w:t xml:space="preserve"> ; (iv) </w:t>
      </w:r>
      <w:r w:rsidR="002D396F" w:rsidRPr="000C2752">
        <w:rPr>
          <w:rFonts w:ascii="Times New Roman" w:hAnsi="Times New Roman" w:cs="Times New Roman"/>
          <w:sz w:val="24"/>
          <w:szCs w:val="24"/>
        </w:rPr>
        <w:t>o</w:t>
      </w:r>
      <w:r w:rsidR="00632719" w:rsidRPr="000C2752">
        <w:rPr>
          <w:rFonts w:ascii="Times New Roman" w:hAnsi="Times New Roman" w:cs="Times New Roman"/>
          <w:sz w:val="24"/>
          <w:szCs w:val="24"/>
        </w:rPr>
        <w:t>rienter vers les guichets FAIEJ</w:t>
      </w:r>
      <w:r w:rsidR="00CF0918" w:rsidRPr="000C2752">
        <w:rPr>
          <w:rFonts w:ascii="Times New Roman" w:hAnsi="Times New Roman" w:cs="Times New Roman"/>
          <w:sz w:val="24"/>
          <w:szCs w:val="24"/>
        </w:rPr>
        <w:t xml:space="preserve"> </w:t>
      </w:r>
      <w:r w:rsidR="00CF0918" w:rsidRPr="000C2752">
        <w:rPr>
          <w:rFonts w:ascii="Times New Roman" w:hAnsi="Times New Roman" w:cs="Times New Roman"/>
          <w:b/>
          <w:sz w:val="24"/>
          <w:szCs w:val="24"/>
        </w:rPr>
        <w:t>15 000</w:t>
      </w:r>
      <w:r w:rsidR="000777FE" w:rsidRPr="000C2752">
        <w:rPr>
          <w:rFonts w:ascii="Times New Roman" w:hAnsi="Times New Roman" w:cs="Times New Roman"/>
          <w:b/>
          <w:sz w:val="24"/>
          <w:szCs w:val="24"/>
        </w:rPr>
        <w:t xml:space="preserve"> jeunes</w:t>
      </w:r>
      <w:r w:rsidR="000777FE" w:rsidRPr="000C2752">
        <w:rPr>
          <w:rFonts w:ascii="Times New Roman" w:hAnsi="Times New Roman" w:cs="Times New Roman"/>
          <w:sz w:val="24"/>
          <w:szCs w:val="24"/>
        </w:rPr>
        <w:t xml:space="preserve"> qui sont sensibilisés et informés sur la notion de l’entrepreneuriat et le dispositif d’appui technique et financier du FAIEJ</w:t>
      </w:r>
      <w:r w:rsidR="00500BBC" w:rsidRPr="000C2752">
        <w:rPr>
          <w:rFonts w:ascii="Times New Roman" w:eastAsia="Times New Roman" w:hAnsi="Times New Roman" w:cs="Times New Roman"/>
          <w:sz w:val="24"/>
          <w:szCs w:val="24"/>
          <w:lang w:eastAsia="fr-FR"/>
        </w:rPr>
        <w:t xml:space="preserve">; (v) </w:t>
      </w:r>
      <w:r w:rsidR="00CF0918" w:rsidRPr="000C2752">
        <w:rPr>
          <w:rFonts w:ascii="Times New Roman" w:eastAsia="Times New Roman" w:hAnsi="Times New Roman" w:cs="Times New Roman"/>
          <w:sz w:val="24"/>
          <w:szCs w:val="24"/>
          <w:lang w:eastAsia="fr-FR"/>
        </w:rPr>
        <w:t>outiller</w:t>
      </w:r>
      <w:r w:rsidR="000777FE" w:rsidRPr="000C2752">
        <w:rPr>
          <w:rFonts w:ascii="Times New Roman" w:hAnsi="Times New Roman" w:cs="Times New Roman"/>
          <w:sz w:val="24"/>
          <w:szCs w:val="24"/>
        </w:rPr>
        <w:t xml:space="preserve"> </w:t>
      </w:r>
      <w:r w:rsidR="00CF0918" w:rsidRPr="000C2752">
        <w:rPr>
          <w:rFonts w:ascii="Times New Roman" w:hAnsi="Times New Roman" w:cs="Times New Roman"/>
          <w:b/>
          <w:sz w:val="24"/>
          <w:szCs w:val="24"/>
        </w:rPr>
        <w:t>1 215</w:t>
      </w:r>
      <w:r w:rsidR="000777FE" w:rsidRPr="000C2752">
        <w:rPr>
          <w:rFonts w:ascii="Times New Roman" w:hAnsi="Times New Roman" w:cs="Times New Roman"/>
          <w:b/>
          <w:sz w:val="24"/>
          <w:szCs w:val="24"/>
        </w:rPr>
        <w:t xml:space="preserve"> </w:t>
      </w:r>
      <w:r w:rsidR="002D396F" w:rsidRPr="000C2752">
        <w:rPr>
          <w:rFonts w:ascii="Times New Roman" w:hAnsi="Times New Roman" w:cs="Times New Roman"/>
          <w:sz w:val="24"/>
          <w:szCs w:val="24"/>
        </w:rPr>
        <w:t>jeunes porteu</w:t>
      </w:r>
      <w:r w:rsidR="00E37985" w:rsidRPr="000C2752">
        <w:rPr>
          <w:rFonts w:ascii="Times New Roman" w:hAnsi="Times New Roman" w:cs="Times New Roman"/>
          <w:sz w:val="24"/>
          <w:szCs w:val="24"/>
        </w:rPr>
        <w:t xml:space="preserve">rs </w:t>
      </w:r>
      <w:r w:rsidR="00385C8A" w:rsidRPr="000C2752">
        <w:rPr>
          <w:rFonts w:ascii="Times New Roman" w:hAnsi="Times New Roman" w:cs="Times New Roman"/>
          <w:sz w:val="24"/>
          <w:szCs w:val="24"/>
        </w:rPr>
        <w:t>d’idées d’entreprises (JPIE) sur les techniques de création et de gestion d’entreprise</w:t>
      </w:r>
      <w:r w:rsidR="00276011">
        <w:rPr>
          <w:rFonts w:ascii="Times New Roman" w:eastAsia="Times New Roman" w:hAnsi="Times New Roman" w:cs="Times New Roman"/>
          <w:sz w:val="24"/>
          <w:szCs w:val="24"/>
          <w:lang w:eastAsia="fr-FR"/>
        </w:rPr>
        <w:t xml:space="preserve"> </w:t>
      </w:r>
      <w:r w:rsidR="00500BBC" w:rsidRPr="000C2752">
        <w:rPr>
          <w:rFonts w:ascii="Times New Roman" w:eastAsia="Times New Roman" w:hAnsi="Times New Roman" w:cs="Times New Roman"/>
          <w:sz w:val="24"/>
          <w:szCs w:val="24"/>
          <w:lang w:eastAsia="fr-FR"/>
        </w:rPr>
        <w:t xml:space="preserve">; (vi) </w:t>
      </w:r>
      <w:r w:rsidR="00385C8A" w:rsidRPr="000C2752">
        <w:rPr>
          <w:rFonts w:ascii="Times New Roman" w:hAnsi="Times New Roman" w:cs="Times New Roman"/>
          <w:sz w:val="24"/>
          <w:szCs w:val="24"/>
        </w:rPr>
        <w:t xml:space="preserve">Renforcer les capacités et compétences de </w:t>
      </w:r>
      <w:r w:rsidR="00385C8A" w:rsidRPr="000C2752">
        <w:rPr>
          <w:rFonts w:ascii="Times New Roman" w:hAnsi="Times New Roman" w:cs="Times New Roman"/>
          <w:b/>
          <w:sz w:val="24"/>
          <w:szCs w:val="24"/>
        </w:rPr>
        <w:t>500</w:t>
      </w:r>
      <w:r w:rsidR="00385C8A" w:rsidRPr="000C2752">
        <w:rPr>
          <w:rFonts w:ascii="Times New Roman" w:hAnsi="Times New Roman" w:cs="Times New Roman"/>
          <w:sz w:val="24"/>
          <w:szCs w:val="24"/>
        </w:rPr>
        <w:t xml:space="preserve"> jeunes entrepreneurs en matière de management d’entreprises et de techniques additionnelles </w:t>
      </w:r>
      <w:r w:rsidR="00500BBC" w:rsidRPr="000C2752">
        <w:rPr>
          <w:rFonts w:ascii="Times New Roman" w:eastAsia="Times New Roman" w:hAnsi="Times New Roman" w:cs="Times New Roman"/>
          <w:sz w:val="24"/>
          <w:szCs w:val="24"/>
          <w:lang w:eastAsia="fr-FR"/>
        </w:rPr>
        <w:t xml:space="preserve">; (vii) </w:t>
      </w:r>
      <w:r w:rsidR="002D396F" w:rsidRPr="000C2752">
        <w:rPr>
          <w:rFonts w:ascii="Times New Roman" w:hAnsi="Times New Roman" w:cs="Times New Roman"/>
          <w:sz w:val="24"/>
          <w:szCs w:val="24"/>
        </w:rPr>
        <w:t>m</w:t>
      </w:r>
      <w:r w:rsidR="000777FE" w:rsidRPr="000C2752">
        <w:rPr>
          <w:rFonts w:ascii="Times New Roman" w:hAnsi="Times New Roman" w:cs="Times New Roman"/>
          <w:sz w:val="24"/>
          <w:szCs w:val="24"/>
        </w:rPr>
        <w:t xml:space="preserve">obiliser </w:t>
      </w:r>
      <w:r w:rsidR="00F02C7D" w:rsidRPr="000C2752">
        <w:rPr>
          <w:rFonts w:ascii="Times New Roman" w:hAnsi="Times New Roman" w:cs="Times New Roman"/>
          <w:b/>
          <w:sz w:val="24"/>
          <w:szCs w:val="24"/>
        </w:rPr>
        <w:t>815 000 000</w:t>
      </w:r>
      <w:r w:rsidR="000777FE" w:rsidRPr="000C2752">
        <w:rPr>
          <w:rFonts w:ascii="Times New Roman" w:hAnsi="Times New Roman" w:cs="Times New Roman"/>
          <w:b/>
          <w:sz w:val="24"/>
          <w:szCs w:val="24"/>
        </w:rPr>
        <w:t xml:space="preserve"> F CFA</w:t>
      </w:r>
      <w:r w:rsidR="000777FE" w:rsidRPr="000C2752">
        <w:rPr>
          <w:rFonts w:ascii="Times New Roman" w:hAnsi="Times New Roman" w:cs="Times New Roman"/>
          <w:sz w:val="24"/>
          <w:szCs w:val="24"/>
        </w:rPr>
        <w:t xml:space="preserve"> pour la mise en </w:t>
      </w:r>
      <w:r w:rsidR="00F02C7D" w:rsidRPr="000C2752">
        <w:rPr>
          <w:rFonts w:ascii="Times New Roman" w:hAnsi="Times New Roman" w:cs="Times New Roman"/>
          <w:sz w:val="24"/>
          <w:szCs w:val="24"/>
        </w:rPr>
        <w:t>œuvre des projets des jeunes</w:t>
      </w:r>
      <w:r w:rsidR="00F02C7D" w:rsidRPr="000C2752">
        <w:rPr>
          <w:rFonts w:ascii="Times New Roman" w:eastAsia="Times New Roman" w:hAnsi="Times New Roman" w:cs="Times New Roman"/>
          <w:sz w:val="24"/>
          <w:szCs w:val="24"/>
          <w:lang w:eastAsia="fr-FR"/>
        </w:rPr>
        <w:t>; (viii</w:t>
      </w:r>
      <w:r w:rsidR="00500BBC" w:rsidRPr="000C2752">
        <w:rPr>
          <w:rFonts w:ascii="Times New Roman" w:eastAsia="Times New Roman" w:hAnsi="Times New Roman" w:cs="Times New Roman"/>
          <w:sz w:val="24"/>
          <w:szCs w:val="24"/>
          <w:lang w:eastAsia="fr-FR"/>
        </w:rPr>
        <w:t xml:space="preserve">) </w:t>
      </w:r>
      <w:r w:rsidR="002D396F" w:rsidRPr="000C2752">
        <w:rPr>
          <w:rFonts w:ascii="Times New Roman" w:hAnsi="Times New Roman" w:cs="Times New Roman"/>
          <w:sz w:val="24"/>
          <w:szCs w:val="24"/>
        </w:rPr>
        <w:t>g</w:t>
      </w:r>
      <w:r w:rsidR="0068588E" w:rsidRPr="000C2752">
        <w:rPr>
          <w:rFonts w:ascii="Times New Roman" w:hAnsi="Times New Roman" w:cs="Times New Roman"/>
          <w:sz w:val="24"/>
          <w:szCs w:val="24"/>
        </w:rPr>
        <w:t xml:space="preserve">énérer </w:t>
      </w:r>
      <w:r w:rsidR="00F02C7D" w:rsidRPr="000C2752">
        <w:rPr>
          <w:rFonts w:ascii="Times New Roman" w:hAnsi="Times New Roman" w:cs="Times New Roman"/>
          <w:b/>
          <w:sz w:val="24"/>
          <w:szCs w:val="24"/>
        </w:rPr>
        <w:t>2 000</w:t>
      </w:r>
      <w:r w:rsidR="0068588E" w:rsidRPr="000C2752">
        <w:rPr>
          <w:rFonts w:ascii="Times New Roman" w:hAnsi="Times New Roman" w:cs="Times New Roman"/>
          <w:sz w:val="24"/>
          <w:szCs w:val="24"/>
        </w:rPr>
        <w:t xml:space="preserve"> emplois</w:t>
      </w:r>
      <w:r w:rsidR="00500BBC" w:rsidRPr="000C2752">
        <w:rPr>
          <w:rFonts w:ascii="Times New Roman" w:eastAsia="Times New Roman" w:hAnsi="Times New Roman" w:cs="Times New Roman"/>
          <w:sz w:val="24"/>
          <w:szCs w:val="24"/>
          <w:lang w:eastAsia="fr-FR"/>
        </w:rPr>
        <w:t>;</w:t>
      </w:r>
      <w:r w:rsidR="00F02C7D" w:rsidRPr="000C2752">
        <w:rPr>
          <w:rFonts w:ascii="Times New Roman" w:eastAsia="Times New Roman" w:hAnsi="Times New Roman" w:cs="Times New Roman"/>
          <w:sz w:val="24"/>
          <w:szCs w:val="24"/>
          <w:lang w:eastAsia="fr-FR"/>
        </w:rPr>
        <w:t xml:space="preserve"> </w:t>
      </w:r>
      <w:r w:rsidR="00500BBC" w:rsidRPr="000C2752">
        <w:rPr>
          <w:rFonts w:ascii="Times New Roman" w:eastAsia="Times New Roman" w:hAnsi="Times New Roman" w:cs="Times New Roman"/>
          <w:sz w:val="24"/>
          <w:szCs w:val="24"/>
          <w:lang w:eastAsia="fr-FR"/>
        </w:rPr>
        <w:t>(</w:t>
      </w:r>
      <w:r w:rsidR="00F02C7D" w:rsidRPr="000C2752">
        <w:rPr>
          <w:rFonts w:ascii="Times New Roman" w:eastAsia="Times New Roman" w:hAnsi="Times New Roman" w:cs="Times New Roman"/>
          <w:sz w:val="24"/>
          <w:szCs w:val="24"/>
          <w:lang w:eastAsia="fr-FR"/>
        </w:rPr>
        <w:t>i</w:t>
      </w:r>
      <w:r w:rsidR="00500BBC" w:rsidRPr="000C2752">
        <w:rPr>
          <w:rFonts w:ascii="Times New Roman" w:eastAsia="Times New Roman" w:hAnsi="Times New Roman" w:cs="Times New Roman"/>
          <w:sz w:val="24"/>
          <w:szCs w:val="24"/>
          <w:lang w:eastAsia="fr-FR"/>
        </w:rPr>
        <w:t xml:space="preserve">x) </w:t>
      </w:r>
      <w:r w:rsidR="0068588E" w:rsidRPr="000C2752">
        <w:rPr>
          <w:rFonts w:ascii="Times New Roman" w:hAnsi="Times New Roman" w:cs="Times New Roman"/>
          <w:sz w:val="24"/>
          <w:szCs w:val="24"/>
        </w:rPr>
        <w:t>déplo</w:t>
      </w:r>
      <w:r w:rsidR="00CB06BB" w:rsidRPr="000C2752">
        <w:rPr>
          <w:rFonts w:ascii="Times New Roman" w:hAnsi="Times New Roman" w:cs="Times New Roman"/>
          <w:sz w:val="24"/>
          <w:szCs w:val="24"/>
        </w:rPr>
        <w:t xml:space="preserve">yer </w:t>
      </w:r>
      <w:r w:rsidR="00D90F1A">
        <w:rPr>
          <w:rFonts w:ascii="Times New Roman" w:hAnsi="Times New Roman" w:cs="Times New Roman"/>
          <w:b/>
          <w:sz w:val="24"/>
          <w:szCs w:val="24"/>
        </w:rPr>
        <w:t>2 733</w:t>
      </w:r>
      <w:r w:rsidR="00615ACD" w:rsidRPr="000C2752">
        <w:rPr>
          <w:rFonts w:ascii="Times New Roman" w:hAnsi="Times New Roman" w:cs="Times New Roman"/>
          <w:b/>
          <w:sz w:val="24"/>
          <w:szCs w:val="24"/>
        </w:rPr>
        <w:t xml:space="preserve"> </w:t>
      </w:r>
      <w:r w:rsidR="00615ACD" w:rsidRPr="000C2752">
        <w:rPr>
          <w:rFonts w:ascii="Times New Roman" w:hAnsi="Times New Roman" w:cs="Times New Roman"/>
          <w:sz w:val="24"/>
          <w:szCs w:val="24"/>
        </w:rPr>
        <w:t>nouveaux</w:t>
      </w:r>
      <w:r w:rsidR="00F02C7D" w:rsidRPr="000C2752">
        <w:rPr>
          <w:rFonts w:ascii="Times New Roman" w:hAnsi="Times New Roman" w:cs="Times New Roman"/>
          <w:sz w:val="24"/>
          <w:szCs w:val="24"/>
        </w:rPr>
        <w:t xml:space="preserve"> </w:t>
      </w:r>
      <w:r w:rsidR="0068588E" w:rsidRPr="000C2752">
        <w:rPr>
          <w:rFonts w:ascii="Times New Roman" w:hAnsi="Times New Roman" w:cs="Times New Roman"/>
          <w:sz w:val="24"/>
          <w:szCs w:val="24"/>
        </w:rPr>
        <w:t>volontaires nationaux</w:t>
      </w:r>
      <w:r w:rsidR="00500BBC" w:rsidRPr="000C2752">
        <w:rPr>
          <w:rFonts w:ascii="Times New Roman" w:eastAsia="Times New Roman" w:hAnsi="Times New Roman" w:cs="Times New Roman"/>
          <w:sz w:val="24"/>
          <w:szCs w:val="24"/>
          <w:lang w:eastAsia="fr-FR"/>
        </w:rPr>
        <w:t>.</w:t>
      </w:r>
    </w:p>
    <w:p w:rsidR="00500BBC" w:rsidRPr="000C2752" w:rsidRDefault="00500BBC" w:rsidP="000C2752">
      <w:pPr>
        <w:pStyle w:val="Paragraphedeliste"/>
        <w:widowControl w:val="0"/>
        <w:numPr>
          <w:ilvl w:val="0"/>
          <w:numId w:val="8"/>
        </w:numPr>
        <w:spacing w:before="240" w:after="0" w:line="240" w:lineRule="auto"/>
        <w:jc w:val="both"/>
        <w:rPr>
          <w:rFonts w:ascii="Times New Roman" w:eastAsia="Times New Roman" w:hAnsi="Times New Roman"/>
          <w:sz w:val="24"/>
          <w:szCs w:val="24"/>
          <w:lang w:eastAsia="fr-FR"/>
        </w:rPr>
      </w:pPr>
      <w:r w:rsidRPr="000C2752">
        <w:rPr>
          <w:rFonts w:ascii="Times New Roman" w:eastAsia="Times New Roman" w:hAnsi="Times New Roman"/>
          <w:b/>
          <w:sz w:val="24"/>
          <w:szCs w:val="24"/>
          <w:u w:val="single"/>
          <w:lang w:eastAsia="fr-FR"/>
        </w:rPr>
        <w:t>Promotion de l’artisanat</w:t>
      </w:r>
      <w:r w:rsidRPr="000C2752">
        <w:rPr>
          <w:rFonts w:ascii="Times New Roman" w:eastAsia="Times New Roman" w:hAnsi="Times New Roman"/>
          <w:sz w:val="24"/>
          <w:szCs w:val="24"/>
          <w:lang w:eastAsia="fr-FR"/>
        </w:rPr>
        <w:t> :</w:t>
      </w:r>
    </w:p>
    <w:p w:rsidR="00615ACD" w:rsidRPr="000C2752" w:rsidRDefault="004F2ACE" w:rsidP="000C2752">
      <w:pPr>
        <w:spacing w:before="240" w:after="0" w:line="240" w:lineRule="auto"/>
        <w:jc w:val="both"/>
        <w:rPr>
          <w:rFonts w:ascii="Times New Roman" w:eastAsia="Times New Roman" w:hAnsi="Times New Roman" w:cs="Times New Roman"/>
          <w:sz w:val="24"/>
          <w:szCs w:val="24"/>
          <w:lang w:eastAsia="fr-FR"/>
        </w:rPr>
      </w:pPr>
      <w:r w:rsidRPr="000C2752">
        <w:rPr>
          <w:rFonts w:ascii="Times New Roman" w:hAnsi="Times New Roman" w:cs="Times New Roman"/>
          <w:sz w:val="24"/>
          <w:szCs w:val="24"/>
        </w:rPr>
        <w:t xml:space="preserve">Pour le compte </w:t>
      </w:r>
      <w:r w:rsidR="00E73826" w:rsidRPr="000C2752">
        <w:rPr>
          <w:rFonts w:ascii="Times New Roman" w:hAnsi="Times New Roman" w:cs="Times New Roman"/>
          <w:sz w:val="24"/>
          <w:szCs w:val="24"/>
        </w:rPr>
        <w:t xml:space="preserve">de </w:t>
      </w:r>
      <w:r w:rsidR="00A50F73" w:rsidRPr="000C2752">
        <w:rPr>
          <w:rFonts w:ascii="Times New Roman" w:hAnsi="Times New Roman" w:cs="Times New Roman"/>
          <w:sz w:val="24"/>
          <w:szCs w:val="24"/>
        </w:rPr>
        <w:t>l’année 2017</w:t>
      </w:r>
      <w:r w:rsidRPr="000C2752">
        <w:rPr>
          <w:rFonts w:ascii="Times New Roman" w:hAnsi="Times New Roman" w:cs="Times New Roman"/>
          <w:sz w:val="24"/>
          <w:szCs w:val="24"/>
        </w:rPr>
        <w:t xml:space="preserve">, la poursuite de la promotion de l’artisanat par l’amélioration des outils de pilotage et le renforcement des capacités opérationnelles va se matérialiser par : </w:t>
      </w:r>
      <w:r w:rsidR="00500BBC" w:rsidRPr="000C2752">
        <w:rPr>
          <w:rFonts w:ascii="Times New Roman" w:eastAsia="Times New Roman" w:hAnsi="Times New Roman" w:cs="Times New Roman"/>
          <w:sz w:val="24"/>
          <w:szCs w:val="24"/>
          <w:lang w:eastAsia="fr-FR"/>
        </w:rPr>
        <w:t xml:space="preserve">(i) </w:t>
      </w:r>
      <w:r w:rsidRPr="000C2752">
        <w:rPr>
          <w:rFonts w:ascii="Times New Roman" w:eastAsia="Times New Roman" w:hAnsi="Times New Roman" w:cs="Times New Roman"/>
          <w:sz w:val="24"/>
          <w:szCs w:val="24"/>
          <w:lang w:eastAsia="fr-FR"/>
        </w:rPr>
        <w:t>é</w:t>
      </w:r>
      <w:r w:rsidR="00500BBC" w:rsidRPr="000C2752">
        <w:rPr>
          <w:rFonts w:ascii="Times New Roman" w:eastAsia="Times New Roman" w:hAnsi="Times New Roman" w:cs="Times New Roman"/>
          <w:sz w:val="24"/>
          <w:szCs w:val="24"/>
          <w:lang w:eastAsia="fr-FR"/>
        </w:rPr>
        <w:t>labor</w:t>
      </w:r>
      <w:r w:rsidRPr="000C2752">
        <w:rPr>
          <w:rFonts w:ascii="Times New Roman" w:eastAsia="Times New Roman" w:hAnsi="Times New Roman" w:cs="Times New Roman"/>
          <w:sz w:val="24"/>
          <w:szCs w:val="24"/>
          <w:lang w:eastAsia="fr-FR"/>
        </w:rPr>
        <w:t>ation de</w:t>
      </w:r>
      <w:r w:rsidR="00D603AF" w:rsidRPr="000C2752">
        <w:rPr>
          <w:rFonts w:ascii="Times New Roman" w:eastAsia="Times New Roman" w:hAnsi="Times New Roman" w:cs="Times New Roman"/>
          <w:sz w:val="24"/>
          <w:szCs w:val="24"/>
          <w:lang w:eastAsia="fr-FR"/>
        </w:rPr>
        <w:t xml:space="preserve"> </w:t>
      </w:r>
      <w:r w:rsidR="00615ACD" w:rsidRPr="000C2752">
        <w:rPr>
          <w:rFonts w:ascii="Times New Roman" w:hAnsi="Times New Roman" w:cs="Times New Roman"/>
          <w:sz w:val="24"/>
          <w:szCs w:val="24"/>
        </w:rPr>
        <w:t>trois</w:t>
      </w:r>
      <w:r w:rsidR="002214DA" w:rsidRPr="000C2752">
        <w:rPr>
          <w:rFonts w:ascii="Times New Roman" w:hAnsi="Times New Roman" w:cs="Times New Roman"/>
          <w:sz w:val="24"/>
          <w:szCs w:val="24"/>
        </w:rPr>
        <w:t xml:space="preserve"> textes d’application du code </w:t>
      </w:r>
      <w:r w:rsidR="00615ACD" w:rsidRPr="000C2752">
        <w:rPr>
          <w:rFonts w:ascii="Times New Roman" w:eastAsia="Times New Roman" w:hAnsi="Times New Roman" w:cs="Times New Roman"/>
          <w:b/>
          <w:sz w:val="24"/>
          <w:szCs w:val="24"/>
          <w:lang w:eastAsia="fr-FR"/>
        </w:rPr>
        <w:t xml:space="preserve">national / règlement UEMOA </w:t>
      </w:r>
      <w:r w:rsidR="00500BBC" w:rsidRPr="000C2752">
        <w:rPr>
          <w:rFonts w:ascii="Times New Roman" w:eastAsia="Times New Roman" w:hAnsi="Times New Roman" w:cs="Times New Roman"/>
          <w:sz w:val="24"/>
          <w:szCs w:val="24"/>
          <w:lang w:eastAsia="fr-FR"/>
        </w:rPr>
        <w:t xml:space="preserve">; (ii) </w:t>
      </w:r>
      <w:r w:rsidRPr="000C2752">
        <w:rPr>
          <w:rFonts w:ascii="Times New Roman" w:hAnsi="Times New Roman" w:cs="Times New Roman"/>
          <w:sz w:val="24"/>
          <w:szCs w:val="24"/>
        </w:rPr>
        <w:t>r</w:t>
      </w:r>
      <w:r w:rsidR="002214DA" w:rsidRPr="000C2752">
        <w:rPr>
          <w:rFonts w:ascii="Times New Roman" w:hAnsi="Times New Roman" w:cs="Times New Roman"/>
          <w:sz w:val="24"/>
          <w:szCs w:val="24"/>
        </w:rPr>
        <w:t>enouve</w:t>
      </w:r>
      <w:r w:rsidRPr="000C2752">
        <w:rPr>
          <w:rFonts w:ascii="Times New Roman" w:hAnsi="Times New Roman" w:cs="Times New Roman"/>
          <w:sz w:val="24"/>
          <w:szCs w:val="24"/>
        </w:rPr>
        <w:t>llement des</w:t>
      </w:r>
      <w:r w:rsidR="002214DA" w:rsidRPr="000C2752">
        <w:rPr>
          <w:rFonts w:ascii="Times New Roman" w:hAnsi="Times New Roman" w:cs="Times New Roman"/>
          <w:sz w:val="24"/>
          <w:szCs w:val="24"/>
        </w:rPr>
        <w:t xml:space="preserve"> organes de </w:t>
      </w:r>
      <w:r w:rsidR="00615ACD" w:rsidRPr="000C2752">
        <w:rPr>
          <w:rFonts w:ascii="Times New Roman" w:hAnsi="Times New Roman" w:cs="Times New Roman"/>
          <w:sz w:val="24"/>
          <w:szCs w:val="24"/>
        </w:rPr>
        <w:t>six</w:t>
      </w:r>
      <w:r w:rsidR="002214DA" w:rsidRPr="000C2752">
        <w:rPr>
          <w:rFonts w:ascii="Times New Roman" w:hAnsi="Times New Roman" w:cs="Times New Roman"/>
          <w:sz w:val="24"/>
          <w:szCs w:val="24"/>
        </w:rPr>
        <w:t xml:space="preserve"> (</w:t>
      </w:r>
      <w:r w:rsidR="00615ACD" w:rsidRPr="000C2752">
        <w:rPr>
          <w:rFonts w:ascii="Times New Roman" w:hAnsi="Times New Roman" w:cs="Times New Roman"/>
          <w:sz w:val="24"/>
          <w:szCs w:val="24"/>
        </w:rPr>
        <w:t>6</w:t>
      </w:r>
      <w:r w:rsidR="002214DA" w:rsidRPr="000C2752">
        <w:rPr>
          <w:rFonts w:ascii="Times New Roman" w:hAnsi="Times New Roman" w:cs="Times New Roman"/>
          <w:sz w:val="24"/>
          <w:szCs w:val="24"/>
        </w:rPr>
        <w:t>) structures d’appui aux artisans</w:t>
      </w:r>
      <w:r w:rsidR="00500BBC" w:rsidRPr="000C2752">
        <w:rPr>
          <w:rFonts w:ascii="Times New Roman" w:eastAsia="Times New Roman" w:hAnsi="Times New Roman" w:cs="Times New Roman"/>
          <w:sz w:val="24"/>
          <w:szCs w:val="24"/>
          <w:lang w:eastAsia="fr-FR"/>
        </w:rPr>
        <w:t xml:space="preserve"> ; (iii) </w:t>
      </w:r>
      <w:r w:rsidRPr="000C2752">
        <w:rPr>
          <w:rFonts w:ascii="Times New Roman" w:hAnsi="Times New Roman" w:cs="Times New Roman"/>
          <w:sz w:val="24"/>
          <w:szCs w:val="24"/>
        </w:rPr>
        <w:t>a</w:t>
      </w:r>
      <w:r w:rsidR="002214DA" w:rsidRPr="000C2752">
        <w:rPr>
          <w:rFonts w:ascii="Times New Roman" w:hAnsi="Times New Roman" w:cs="Times New Roman"/>
          <w:sz w:val="24"/>
          <w:szCs w:val="24"/>
        </w:rPr>
        <w:t>dopt</w:t>
      </w:r>
      <w:r w:rsidRPr="000C2752">
        <w:rPr>
          <w:rFonts w:ascii="Times New Roman" w:hAnsi="Times New Roman" w:cs="Times New Roman"/>
          <w:sz w:val="24"/>
          <w:szCs w:val="24"/>
        </w:rPr>
        <w:t>ion d</w:t>
      </w:r>
      <w:r w:rsidR="002214DA" w:rsidRPr="000C2752">
        <w:rPr>
          <w:rFonts w:ascii="Times New Roman" w:hAnsi="Times New Roman" w:cs="Times New Roman"/>
          <w:sz w:val="24"/>
          <w:szCs w:val="24"/>
        </w:rPr>
        <w:t>e texte</w:t>
      </w:r>
      <w:r w:rsidRPr="000C2752">
        <w:rPr>
          <w:rFonts w:ascii="Times New Roman" w:hAnsi="Times New Roman" w:cs="Times New Roman"/>
          <w:sz w:val="24"/>
          <w:szCs w:val="24"/>
        </w:rPr>
        <w:t>s</w:t>
      </w:r>
      <w:r w:rsidR="002214DA" w:rsidRPr="000C2752">
        <w:rPr>
          <w:rFonts w:ascii="Times New Roman" w:hAnsi="Times New Roman" w:cs="Times New Roman"/>
          <w:sz w:val="24"/>
          <w:szCs w:val="24"/>
        </w:rPr>
        <w:t xml:space="preserve"> relatifs à la création, à l’organisation et au fonctionnement des centres de ressources pour l’artisanat (CRA)</w:t>
      </w:r>
      <w:r w:rsidR="00500BBC" w:rsidRPr="000C2752">
        <w:rPr>
          <w:rFonts w:ascii="Times New Roman" w:eastAsia="Times New Roman" w:hAnsi="Times New Roman" w:cs="Times New Roman"/>
          <w:sz w:val="24"/>
          <w:szCs w:val="24"/>
          <w:lang w:eastAsia="fr-FR"/>
        </w:rPr>
        <w:t xml:space="preserve">; (iv) </w:t>
      </w:r>
      <w:r w:rsidRPr="000C2752">
        <w:rPr>
          <w:rFonts w:ascii="Times New Roman" w:hAnsi="Times New Roman" w:cs="Times New Roman"/>
          <w:sz w:val="24"/>
          <w:szCs w:val="24"/>
        </w:rPr>
        <w:t>o</w:t>
      </w:r>
      <w:r w:rsidR="00F56278" w:rsidRPr="000C2752">
        <w:rPr>
          <w:rFonts w:ascii="Times New Roman" w:hAnsi="Times New Roman" w:cs="Times New Roman"/>
          <w:sz w:val="24"/>
          <w:szCs w:val="24"/>
        </w:rPr>
        <w:t>pérationnalis</w:t>
      </w:r>
      <w:r w:rsidRPr="000C2752">
        <w:rPr>
          <w:rFonts w:ascii="Times New Roman" w:hAnsi="Times New Roman" w:cs="Times New Roman"/>
          <w:sz w:val="24"/>
          <w:szCs w:val="24"/>
        </w:rPr>
        <w:t>ation d</w:t>
      </w:r>
      <w:r w:rsidR="00276011">
        <w:rPr>
          <w:rFonts w:ascii="Times New Roman" w:hAnsi="Times New Roman" w:cs="Times New Roman"/>
          <w:sz w:val="24"/>
          <w:szCs w:val="24"/>
        </w:rPr>
        <w:t>’</w:t>
      </w:r>
      <w:r w:rsidR="00615ACD" w:rsidRPr="000C2752">
        <w:rPr>
          <w:rFonts w:ascii="Times New Roman" w:hAnsi="Times New Roman" w:cs="Times New Roman"/>
          <w:sz w:val="24"/>
          <w:szCs w:val="24"/>
        </w:rPr>
        <w:t>1</w:t>
      </w:r>
      <w:r w:rsidR="00276011">
        <w:rPr>
          <w:rFonts w:ascii="Times New Roman" w:eastAsia="Times New Roman" w:hAnsi="Times New Roman" w:cs="Times New Roman"/>
          <w:b/>
          <w:sz w:val="24"/>
          <w:szCs w:val="24"/>
          <w:lang w:eastAsia="fr-FR"/>
        </w:rPr>
        <w:t xml:space="preserve"> </w:t>
      </w:r>
      <w:r w:rsidR="00615ACD" w:rsidRPr="000C2752">
        <w:rPr>
          <w:rFonts w:ascii="Times New Roman" w:eastAsia="Times New Roman" w:hAnsi="Times New Roman" w:cs="Times New Roman"/>
          <w:b/>
          <w:sz w:val="24"/>
          <w:szCs w:val="24"/>
          <w:lang w:eastAsia="fr-FR"/>
        </w:rPr>
        <w:t xml:space="preserve">portail de diffusion </w:t>
      </w:r>
      <w:r w:rsidR="00484EBF">
        <w:rPr>
          <w:rFonts w:ascii="Times New Roman" w:eastAsia="Times New Roman" w:hAnsi="Times New Roman" w:cs="Times New Roman"/>
          <w:b/>
          <w:sz w:val="24"/>
          <w:szCs w:val="24"/>
          <w:lang w:eastAsia="fr-FR"/>
        </w:rPr>
        <w:t>créé</w:t>
      </w:r>
      <w:r w:rsidR="00615ACD" w:rsidRPr="000C2752">
        <w:rPr>
          <w:rFonts w:ascii="Times New Roman" w:eastAsia="Times New Roman" w:hAnsi="Times New Roman" w:cs="Times New Roman"/>
          <w:b/>
          <w:sz w:val="24"/>
          <w:szCs w:val="24"/>
          <w:lang w:eastAsia="fr-FR"/>
        </w:rPr>
        <w:t xml:space="preserve"> pour le SIA</w:t>
      </w:r>
      <w:r w:rsidR="00500BBC" w:rsidRPr="000C2752">
        <w:rPr>
          <w:rFonts w:ascii="Times New Roman" w:eastAsia="Times New Roman" w:hAnsi="Times New Roman" w:cs="Times New Roman"/>
          <w:sz w:val="24"/>
          <w:szCs w:val="24"/>
          <w:lang w:eastAsia="fr-FR"/>
        </w:rPr>
        <w:t xml:space="preserve">; (v) </w:t>
      </w:r>
      <w:r w:rsidRPr="000C2752">
        <w:rPr>
          <w:rFonts w:ascii="Times New Roman" w:eastAsia="Times New Roman" w:hAnsi="Times New Roman" w:cs="Times New Roman"/>
          <w:sz w:val="24"/>
          <w:szCs w:val="24"/>
          <w:lang w:eastAsia="fr-FR"/>
        </w:rPr>
        <w:t>mise</w:t>
      </w:r>
      <w:r w:rsidR="00F56278" w:rsidRPr="000C2752">
        <w:rPr>
          <w:rFonts w:ascii="Times New Roman" w:eastAsia="Times New Roman" w:hAnsi="Times New Roman" w:cs="Times New Roman"/>
          <w:sz w:val="24"/>
          <w:szCs w:val="24"/>
          <w:lang w:eastAsia="fr-FR"/>
        </w:rPr>
        <w:t xml:space="preserve"> en place </w:t>
      </w:r>
      <w:r w:rsidRPr="000C2752">
        <w:rPr>
          <w:rFonts w:ascii="Times New Roman" w:eastAsia="Times New Roman" w:hAnsi="Times New Roman" w:cs="Times New Roman"/>
          <w:sz w:val="24"/>
          <w:szCs w:val="24"/>
          <w:lang w:eastAsia="fr-FR"/>
        </w:rPr>
        <w:t xml:space="preserve">de </w:t>
      </w:r>
      <w:r w:rsidR="00615ACD" w:rsidRPr="000C2752">
        <w:rPr>
          <w:rFonts w:ascii="Times New Roman" w:hAnsi="Times New Roman" w:cs="Times New Roman"/>
          <w:b/>
          <w:sz w:val="24"/>
          <w:szCs w:val="24"/>
        </w:rPr>
        <w:t>4</w:t>
      </w:r>
      <w:r w:rsidR="00F56278" w:rsidRPr="000C2752">
        <w:rPr>
          <w:rFonts w:ascii="Times New Roman" w:hAnsi="Times New Roman" w:cs="Times New Roman"/>
          <w:sz w:val="24"/>
          <w:szCs w:val="24"/>
        </w:rPr>
        <w:t xml:space="preserve"> nouveaux centres de ressources pour l’artisanat (CRA)</w:t>
      </w:r>
      <w:r w:rsidR="00500BBC" w:rsidRPr="000C2752">
        <w:rPr>
          <w:rFonts w:ascii="Times New Roman" w:eastAsia="Times New Roman" w:hAnsi="Times New Roman" w:cs="Times New Roman"/>
          <w:sz w:val="24"/>
          <w:szCs w:val="24"/>
          <w:lang w:eastAsia="fr-FR"/>
        </w:rPr>
        <w:t xml:space="preserve">; (vi) </w:t>
      </w:r>
      <w:r w:rsidRPr="000C2752">
        <w:rPr>
          <w:rFonts w:ascii="Times New Roman" w:eastAsia="Times New Roman" w:hAnsi="Times New Roman" w:cs="Times New Roman"/>
          <w:sz w:val="24"/>
          <w:szCs w:val="24"/>
          <w:lang w:eastAsia="fr-FR"/>
        </w:rPr>
        <w:t>renforcement de capacités de</w:t>
      </w:r>
      <w:r w:rsidR="00F56278" w:rsidRPr="000C2752">
        <w:rPr>
          <w:rFonts w:ascii="Times New Roman" w:eastAsia="Times New Roman" w:hAnsi="Times New Roman" w:cs="Times New Roman"/>
          <w:b/>
          <w:sz w:val="24"/>
          <w:szCs w:val="24"/>
          <w:lang w:eastAsia="fr-FR"/>
        </w:rPr>
        <w:t>1 000</w:t>
      </w:r>
      <w:r w:rsidR="00F56278" w:rsidRPr="000C2752">
        <w:rPr>
          <w:rFonts w:ascii="Times New Roman" w:eastAsia="Times New Roman" w:hAnsi="Times New Roman" w:cs="Times New Roman"/>
          <w:sz w:val="24"/>
          <w:szCs w:val="24"/>
          <w:lang w:eastAsia="fr-FR"/>
        </w:rPr>
        <w:t xml:space="preserve"> artisans</w:t>
      </w:r>
      <w:r w:rsidR="00500BBC" w:rsidRPr="000C2752">
        <w:rPr>
          <w:rFonts w:ascii="Times New Roman" w:eastAsia="Times New Roman" w:hAnsi="Times New Roman" w:cs="Times New Roman"/>
          <w:sz w:val="24"/>
          <w:szCs w:val="24"/>
          <w:lang w:eastAsia="fr-FR"/>
        </w:rPr>
        <w:t xml:space="preserve">; (vii) </w:t>
      </w:r>
      <w:r w:rsidRPr="000C2752">
        <w:rPr>
          <w:rFonts w:ascii="Times New Roman" w:hAnsi="Times New Roman" w:cs="Times New Roman"/>
          <w:sz w:val="24"/>
          <w:szCs w:val="24"/>
        </w:rPr>
        <w:t>r</w:t>
      </w:r>
      <w:r w:rsidR="00A85A71" w:rsidRPr="000C2752">
        <w:rPr>
          <w:rFonts w:ascii="Times New Roman" w:hAnsi="Times New Roman" w:cs="Times New Roman"/>
          <w:sz w:val="24"/>
          <w:szCs w:val="24"/>
        </w:rPr>
        <w:t>éalis</w:t>
      </w:r>
      <w:r w:rsidRPr="000C2752">
        <w:rPr>
          <w:rFonts w:ascii="Times New Roman" w:hAnsi="Times New Roman" w:cs="Times New Roman"/>
          <w:sz w:val="24"/>
          <w:szCs w:val="24"/>
        </w:rPr>
        <w:t>ation</w:t>
      </w:r>
      <w:r w:rsidR="009F04E3" w:rsidRPr="000C2752">
        <w:rPr>
          <w:rFonts w:ascii="Times New Roman" w:hAnsi="Times New Roman" w:cs="Times New Roman"/>
          <w:sz w:val="24"/>
          <w:szCs w:val="24"/>
        </w:rPr>
        <w:t xml:space="preserve"> </w:t>
      </w:r>
      <w:r w:rsidRPr="000C2752">
        <w:rPr>
          <w:rFonts w:ascii="Times New Roman" w:hAnsi="Times New Roman" w:cs="Times New Roman"/>
          <w:sz w:val="24"/>
          <w:szCs w:val="24"/>
        </w:rPr>
        <w:t>d’</w:t>
      </w:r>
      <w:r w:rsidR="00A85A71" w:rsidRPr="000C2752">
        <w:rPr>
          <w:rFonts w:ascii="Times New Roman" w:hAnsi="Times New Roman" w:cs="Times New Roman"/>
          <w:sz w:val="24"/>
          <w:szCs w:val="24"/>
        </w:rPr>
        <w:t>une étude sur la mise en place d’un mécanisme de protection sociale aux artisans</w:t>
      </w:r>
      <w:r w:rsidR="00500BBC" w:rsidRPr="000C2752">
        <w:rPr>
          <w:rFonts w:ascii="Times New Roman" w:eastAsia="Times New Roman" w:hAnsi="Times New Roman" w:cs="Times New Roman"/>
          <w:sz w:val="24"/>
          <w:szCs w:val="24"/>
          <w:lang w:eastAsia="fr-FR"/>
        </w:rPr>
        <w:t xml:space="preserve"> ; (viii) </w:t>
      </w:r>
      <w:r w:rsidR="007752A7" w:rsidRPr="000C2752">
        <w:rPr>
          <w:rFonts w:ascii="Times New Roman" w:eastAsia="Times New Roman" w:hAnsi="Times New Roman" w:cs="Times New Roman"/>
          <w:sz w:val="24"/>
          <w:szCs w:val="24"/>
          <w:lang w:eastAsia="fr-FR"/>
        </w:rPr>
        <w:t>Etablissement  d’</w:t>
      </w:r>
      <w:r w:rsidR="007752A7" w:rsidRPr="000C2752">
        <w:rPr>
          <w:rFonts w:ascii="Times New Roman" w:hAnsi="Times New Roman" w:cs="Times New Roman"/>
          <w:sz w:val="24"/>
          <w:szCs w:val="24"/>
        </w:rPr>
        <w:t>un répertoire des foires de l’année</w:t>
      </w:r>
      <w:r w:rsidR="007752A7" w:rsidRPr="000C2752">
        <w:rPr>
          <w:rFonts w:ascii="Times New Roman" w:eastAsia="Times New Roman" w:hAnsi="Times New Roman" w:cs="Times New Roman"/>
          <w:sz w:val="24"/>
          <w:szCs w:val="24"/>
          <w:lang w:eastAsia="fr-FR"/>
        </w:rPr>
        <w:t xml:space="preserve"> et </w:t>
      </w:r>
      <w:r w:rsidR="00174936" w:rsidRPr="000C2752">
        <w:rPr>
          <w:rFonts w:ascii="Times New Roman" w:eastAsia="Times New Roman" w:hAnsi="Times New Roman" w:cs="Times New Roman"/>
          <w:sz w:val="24"/>
          <w:szCs w:val="24"/>
          <w:lang w:eastAsia="fr-FR"/>
        </w:rPr>
        <w:t>p</w:t>
      </w:r>
      <w:r w:rsidR="001D0076" w:rsidRPr="000C2752">
        <w:rPr>
          <w:rFonts w:ascii="Times New Roman" w:eastAsia="Times New Roman" w:hAnsi="Times New Roman" w:cs="Times New Roman"/>
          <w:sz w:val="24"/>
          <w:szCs w:val="24"/>
          <w:lang w:eastAsia="fr-FR"/>
        </w:rPr>
        <w:t xml:space="preserve">articipation de </w:t>
      </w:r>
      <w:r w:rsidR="00615ACD" w:rsidRPr="000C2752">
        <w:rPr>
          <w:rFonts w:ascii="Times New Roman" w:hAnsi="Times New Roman" w:cs="Times New Roman"/>
          <w:b/>
          <w:sz w:val="24"/>
          <w:szCs w:val="24"/>
        </w:rPr>
        <w:t xml:space="preserve">350 </w:t>
      </w:r>
      <w:r w:rsidR="001D0076" w:rsidRPr="000C2752">
        <w:rPr>
          <w:rFonts w:ascii="Times New Roman" w:hAnsi="Times New Roman" w:cs="Times New Roman"/>
          <w:sz w:val="24"/>
          <w:szCs w:val="24"/>
        </w:rPr>
        <w:t>artisans aux foires nationales et extérieures</w:t>
      </w:r>
      <w:r w:rsidR="007752A7" w:rsidRPr="000C2752">
        <w:rPr>
          <w:rFonts w:ascii="Times New Roman" w:eastAsia="Times New Roman" w:hAnsi="Times New Roman" w:cs="Times New Roman"/>
          <w:sz w:val="24"/>
          <w:szCs w:val="24"/>
          <w:lang w:eastAsia="fr-FR"/>
        </w:rPr>
        <w:t>.</w:t>
      </w:r>
    </w:p>
    <w:p w:rsidR="00500BBC" w:rsidRPr="000C2752" w:rsidRDefault="00A74086" w:rsidP="000C2752">
      <w:pPr>
        <w:spacing w:before="240" w:line="240" w:lineRule="auto"/>
        <w:rPr>
          <w:rFonts w:ascii="Times New Roman" w:eastAsia="Times New Roman" w:hAnsi="Times New Roman" w:cs="Times New Roman"/>
          <w:sz w:val="24"/>
          <w:szCs w:val="24"/>
          <w:lang w:eastAsia="fr-FR"/>
        </w:rPr>
      </w:pPr>
      <w:r w:rsidRPr="000C2752">
        <w:rPr>
          <w:rFonts w:ascii="Times New Roman" w:eastAsia="Times New Roman" w:hAnsi="Times New Roman" w:cs="Times New Roman"/>
          <w:sz w:val="24"/>
          <w:szCs w:val="24"/>
          <w:lang w:eastAsia="fr-FR"/>
        </w:rPr>
        <w:t>Ces priorités sont mises en œuvre à travers les programmes ci-après :</w:t>
      </w:r>
    </w:p>
    <w:p w:rsidR="00A74086" w:rsidRPr="000C2752" w:rsidRDefault="00A74086" w:rsidP="000C2752">
      <w:pPr>
        <w:numPr>
          <w:ilvl w:val="0"/>
          <w:numId w:val="7"/>
        </w:numPr>
        <w:spacing w:after="200" w:line="240" w:lineRule="auto"/>
        <w:contextualSpacing/>
        <w:jc w:val="both"/>
        <w:rPr>
          <w:rFonts w:ascii="Times New Roman" w:eastAsia="Calibri" w:hAnsi="Times New Roman" w:cs="Times New Roman"/>
          <w:sz w:val="24"/>
          <w:szCs w:val="24"/>
          <w:lang w:eastAsia="fr-FR"/>
        </w:rPr>
      </w:pPr>
      <w:r w:rsidRPr="000C2752">
        <w:rPr>
          <w:rFonts w:ascii="Times New Roman" w:eastAsia="Calibri" w:hAnsi="Times New Roman" w:cs="Times New Roman"/>
          <w:sz w:val="24"/>
          <w:szCs w:val="24"/>
          <w:lang w:eastAsia="fr-FR"/>
        </w:rPr>
        <w:t xml:space="preserve">Le programme </w:t>
      </w:r>
      <w:r w:rsidRPr="000C2752">
        <w:rPr>
          <w:rFonts w:ascii="Times New Roman" w:eastAsia="Calibri" w:hAnsi="Times New Roman" w:cs="Times New Roman"/>
          <w:b/>
          <w:i/>
          <w:sz w:val="24"/>
          <w:szCs w:val="24"/>
          <w:lang w:eastAsia="fr-FR"/>
        </w:rPr>
        <w:t>Promotion du Développement à la Base</w:t>
      </w:r>
      <w:r w:rsidRPr="000C2752">
        <w:rPr>
          <w:rFonts w:ascii="Times New Roman" w:eastAsia="Calibri" w:hAnsi="Times New Roman" w:cs="Times New Roman"/>
          <w:sz w:val="24"/>
          <w:szCs w:val="24"/>
          <w:lang w:eastAsia="fr-FR"/>
        </w:rPr>
        <w:t>;</w:t>
      </w:r>
    </w:p>
    <w:p w:rsidR="005E6D14" w:rsidRPr="000C2752" w:rsidRDefault="00A74086" w:rsidP="000C2752">
      <w:pPr>
        <w:numPr>
          <w:ilvl w:val="0"/>
          <w:numId w:val="7"/>
        </w:numPr>
        <w:spacing w:after="200" w:line="240" w:lineRule="auto"/>
        <w:contextualSpacing/>
        <w:jc w:val="both"/>
        <w:rPr>
          <w:rFonts w:ascii="Times New Roman" w:eastAsia="Calibri" w:hAnsi="Times New Roman" w:cs="Times New Roman"/>
          <w:sz w:val="24"/>
          <w:szCs w:val="24"/>
          <w:lang w:eastAsia="fr-FR"/>
        </w:rPr>
      </w:pPr>
      <w:r w:rsidRPr="000C2752">
        <w:rPr>
          <w:rFonts w:ascii="Times New Roman" w:eastAsia="Calibri" w:hAnsi="Times New Roman" w:cs="Times New Roman"/>
          <w:sz w:val="24"/>
          <w:szCs w:val="24"/>
          <w:lang w:eastAsia="fr-FR"/>
        </w:rPr>
        <w:t xml:space="preserve">Le programme </w:t>
      </w:r>
      <w:r w:rsidR="00E8679F" w:rsidRPr="000C2752">
        <w:rPr>
          <w:rFonts w:ascii="Times New Roman" w:eastAsia="Calibri" w:hAnsi="Times New Roman" w:cs="Times New Roman"/>
          <w:b/>
          <w:i/>
          <w:sz w:val="24"/>
          <w:szCs w:val="24"/>
          <w:lang w:eastAsia="fr-FR"/>
        </w:rPr>
        <w:t>Promotion de la jeunesse ;</w:t>
      </w:r>
    </w:p>
    <w:p w:rsidR="00A74086" w:rsidRPr="000C2752" w:rsidRDefault="005E6D14" w:rsidP="000C2752">
      <w:pPr>
        <w:numPr>
          <w:ilvl w:val="0"/>
          <w:numId w:val="7"/>
        </w:numPr>
        <w:spacing w:after="200" w:line="240" w:lineRule="auto"/>
        <w:contextualSpacing/>
        <w:jc w:val="both"/>
        <w:rPr>
          <w:rFonts w:ascii="Times New Roman" w:eastAsia="Calibri" w:hAnsi="Times New Roman" w:cs="Times New Roman"/>
          <w:sz w:val="24"/>
          <w:szCs w:val="24"/>
          <w:lang w:eastAsia="fr-FR"/>
        </w:rPr>
      </w:pPr>
      <w:r w:rsidRPr="000C2752">
        <w:rPr>
          <w:rFonts w:ascii="Times New Roman" w:eastAsia="Calibri" w:hAnsi="Times New Roman" w:cs="Times New Roman"/>
          <w:sz w:val="24"/>
          <w:szCs w:val="24"/>
          <w:lang w:eastAsia="fr-FR"/>
        </w:rPr>
        <w:t>Le programme</w:t>
      </w:r>
      <w:r w:rsidRPr="000C2752">
        <w:rPr>
          <w:rFonts w:ascii="Times New Roman" w:eastAsia="Calibri" w:hAnsi="Times New Roman" w:cs="Times New Roman"/>
          <w:b/>
          <w:i/>
          <w:sz w:val="24"/>
          <w:szCs w:val="24"/>
          <w:lang w:eastAsia="fr-FR"/>
        </w:rPr>
        <w:t xml:space="preserve"> Promotion de</w:t>
      </w:r>
      <w:r w:rsidR="00615D87" w:rsidRPr="000C2752">
        <w:rPr>
          <w:rFonts w:ascii="Times New Roman" w:eastAsia="Calibri" w:hAnsi="Times New Roman" w:cs="Times New Roman"/>
          <w:b/>
          <w:i/>
          <w:sz w:val="24"/>
          <w:szCs w:val="24"/>
          <w:lang w:eastAsia="fr-FR"/>
        </w:rPr>
        <w:t xml:space="preserve"> l’Emploi des Jeunes</w:t>
      </w:r>
      <w:r w:rsidR="00A74086" w:rsidRPr="000C2752">
        <w:rPr>
          <w:rFonts w:ascii="Times New Roman" w:eastAsia="Calibri" w:hAnsi="Times New Roman" w:cs="Times New Roman"/>
          <w:sz w:val="24"/>
          <w:szCs w:val="24"/>
          <w:lang w:eastAsia="fr-FR"/>
        </w:rPr>
        <w:t>;</w:t>
      </w:r>
    </w:p>
    <w:p w:rsidR="00A74086" w:rsidRPr="000C2752" w:rsidRDefault="00A74086" w:rsidP="000C2752">
      <w:pPr>
        <w:numPr>
          <w:ilvl w:val="0"/>
          <w:numId w:val="7"/>
        </w:numPr>
        <w:spacing w:after="200" w:line="240" w:lineRule="auto"/>
        <w:contextualSpacing/>
        <w:jc w:val="both"/>
        <w:rPr>
          <w:rFonts w:ascii="Times New Roman" w:eastAsia="Calibri" w:hAnsi="Times New Roman" w:cs="Times New Roman"/>
          <w:sz w:val="24"/>
          <w:szCs w:val="24"/>
          <w:lang w:eastAsia="fr-FR"/>
        </w:rPr>
      </w:pPr>
      <w:r w:rsidRPr="000C2752">
        <w:rPr>
          <w:rFonts w:ascii="Times New Roman" w:eastAsia="Calibri" w:hAnsi="Times New Roman" w:cs="Times New Roman"/>
          <w:bCs/>
          <w:sz w:val="24"/>
          <w:szCs w:val="24"/>
          <w:lang w:val="fr-CA" w:eastAsia="fr-FR"/>
        </w:rPr>
        <w:t xml:space="preserve">Le programme </w:t>
      </w:r>
      <w:r w:rsidRPr="000C2752">
        <w:rPr>
          <w:rFonts w:ascii="Times New Roman" w:eastAsia="Calibri" w:hAnsi="Times New Roman" w:cs="Times New Roman"/>
          <w:b/>
          <w:bCs/>
          <w:i/>
          <w:sz w:val="24"/>
          <w:szCs w:val="24"/>
          <w:lang w:val="fr-CA" w:eastAsia="fr-FR"/>
        </w:rPr>
        <w:t>Développement de l’artisanat</w:t>
      </w:r>
      <w:r w:rsidRPr="000C2752">
        <w:rPr>
          <w:rFonts w:ascii="Times New Roman" w:eastAsia="Calibri" w:hAnsi="Times New Roman" w:cs="Times New Roman"/>
          <w:sz w:val="24"/>
          <w:szCs w:val="24"/>
          <w:lang w:eastAsia="fr-FR"/>
        </w:rPr>
        <w:t>.</w:t>
      </w:r>
    </w:p>
    <w:p w:rsidR="00A74086" w:rsidRPr="000C2752" w:rsidRDefault="00042E81" w:rsidP="000C2752">
      <w:pPr>
        <w:spacing w:line="240" w:lineRule="auto"/>
        <w:rPr>
          <w:rFonts w:ascii="Times New Roman" w:hAnsi="Times New Roman" w:cs="Times New Roman"/>
          <w:sz w:val="24"/>
          <w:szCs w:val="24"/>
        </w:rPr>
      </w:pPr>
      <w:r w:rsidRPr="000C2752">
        <w:rPr>
          <w:rFonts w:ascii="Times New Roman" w:hAnsi="Times New Roman" w:cs="Times New Roman"/>
          <w:sz w:val="24"/>
          <w:szCs w:val="24"/>
        </w:rPr>
        <w:br w:type="page"/>
      </w:r>
    </w:p>
    <w:p w:rsidR="00E824F9" w:rsidRDefault="0003520B" w:rsidP="00E824F9">
      <w:pPr>
        <w:pStyle w:val="Paragraphedeliste"/>
        <w:numPr>
          <w:ilvl w:val="1"/>
          <w:numId w:val="4"/>
        </w:numPr>
        <w:rPr>
          <w:rFonts w:ascii="Times New Roman" w:hAnsi="Times New Roman"/>
          <w:b/>
          <w:sz w:val="24"/>
          <w:szCs w:val="24"/>
        </w:rPr>
      </w:pPr>
      <w:r>
        <w:rPr>
          <w:rFonts w:ascii="Times New Roman" w:hAnsi="Times New Roman"/>
          <w:b/>
          <w:sz w:val="24"/>
          <w:szCs w:val="24"/>
        </w:rPr>
        <w:t xml:space="preserve"> </w:t>
      </w:r>
      <w:r w:rsidR="00E824F9">
        <w:rPr>
          <w:rFonts w:ascii="Times New Roman" w:hAnsi="Times New Roman"/>
          <w:b/>
          <w:sz w:val="24"/>
          <w:szCs w:val="24"/>
        </w:rPr>
        <w:t>Présentation du budget de l’année sous- revue</w:t>
      </w:r>
    </w:p>
    <w:p w:rsidR="00477A91" w:rsidRPr="00477A91" w:rsidRDefault="00D40A65" w:rsidP="00477A91">
      <w:pPr>
        <w:spacing w:line="240" w:lineRule="auto"/>
        <w:jc w:val="both"/>
        <w:rPr>
          <w:rFonts w:ascii="Times New Roman" w:hAnsi="Times New Roman"/>
          <w:sz w:val="24"/>
          <w:szCs w:val="24"/>
        </w:rPr>
      </w:pPr>
      <w:r>
        <w:rPr>
          <w:noProof/>
          <w:lang w:eastAsia="fr-FR"/>
        </w:rPr>
        <mc:AlternateContent>
          <mc:Choice Requires="wps">
            <w:drawing>
              <wp:anchor distT="0" distB="0" distL="114300" distR="114300" simplePos="0" relativeHeight="251781632" behindDoc="0" locked="0" layoutInCell="1" allowOverlap="1">
                <wp:simplePos x="0" y="0"/>
                <wp:positionH relativeFrom="margin">
                  <wp:posOffset>1633855</wp:posOffset>
                </wp:positionH>
                <wp:positionV relativeFrom="margin">
                  <wp:posOffset>831215</wp:posOffset>
                </wp:positionV>
                <wp:extent cx="4124325" cy="1866900"/>
                <wp:effectExtent l="0" t="0" r="28575" b="19050"/>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4325" cy="18669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07C48" w:rsidRDefault="00B07C48" w:rsidP="00FC7C94">
                            <w:pPr>
                              <w:rPr>
                                <w:color w:val="FFFFFF" w:themeColor="background1"/>
                              </w:rPr>
                            </w:pPr>
                            <w:r w:rsidRPr="006142AD">
                              <w:rPr>
                                <w:noProof/>
                                <w:lang w:eastAsia="fr-FR"/>
                              </w:rPr>
                              <w:drawing>
                                <wp:inline distT="0" distB="0" distL="0" distR="0">
                                  <wp:extent cx="4686300" cy="1495425"/>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9" style="position:absolute;left:0;text-align:left;margin-left:128.65pt;margin-top:65.45pt;width:324.75pt;height:147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" fillcolor="white [3201]" strokecolor="#5b9bd5 [3204]" strokeweight="1pt">
                <v:path arrowok="t"/>
                <v:textbox inset=",14.4pt,8.64pt,18pt">
                  <w:txbxContent>
                    <w:p w:rsidR="00B07C48" w:rsidRDefault="00B07C48" w:rsidP="00FC7C94">
                      <w:pPr>
                        <w:rPr>
                          <w:color w:val="FFFFFF" w:themeColor="background1"/>
                        </w:rPr>
                      </w:pPr>
                      <w:r w:rsidRPr="006142AD">
                        <w:rPr>
                          <w:noProof/>
                          <w:lang w:eastAsia="fr-FR"/>
                        </w:rPr>
                        <w:drawing>
                          <wp:inline distT="0" distB="0" distL="0" distR="0">
                            <wp:extent cx="4686300" cy="1495425"/>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xbxContent>
                </v:textbox>
                <w10:wrap type="square" anchorx="margin" anchory="margin"/>
              </v:rect>
            </w:pict>
          </mc:Fallback>
        </mc:AlternateContent>
      </w:r>
      <w:r w:rsidR="00477A91" w:rsidRPr="00477A91">
        <w:rPr>
          <w:rFonts w:ascii="Times New Roman" w:hAnsi="Times New Roman"/>
          <w:sz w:val="24"/>
          <w:szCs w:val="24"/>
        </w:rPr>
        <w:t xml:space="preserve">En se référant aux données du tableau N°2, il ressort qu’au titre de l’année 2017, le MDBAJEJ a reçu de l’Etat (après collectif budgétaire) et des partenaires un montant de vingt milliards huit cent soixante-dix-sept millions dix et huit mille cinq cent soixante-quatre </w:t>
      </w:r>
      <w:r w:rsidR="00AD79E8">
        <w:rPr>
          <w:rFonts w:ascii="Times New Roman" w:hAnsi="Times New Roman"/>
          <w:b/>
          <w:sz w:val="24"/>
          <w:szCs w:val="24"/>
        </w:rPr>
        <w:t xml:space="preserve">(20 877 018 </w:t>
      </w:r>
      <w:r w:rsidR="00477A91" w:rsidRPr="00477A91">
        <w:rPr>
          <w:rFonts w:ascii="Times New Roman" w:hAnsi="Times New Roman"/>
          <w:b/>
          <w:sz w:val="24"/>
          <w:szCs w:val="24"/>
        </w:rPr>
        <w:t>564) FCFA</w:t>
      </w:r>
      <w:r w:rsidR="00477A91" w:rsidRPr="00477A91">
        <w:rPr>
          <w:rFonts w:ascii="Times New Roman" w:hAnsi="Times New Roman"/>
          <w:sz w:val="24"/>
          <w:szCs w:val="24"/>
        </w:rPr>
        <w:t>. Le budget 2017 du département se décompose en dépenses de fonctionnement (</w:t>
      </w:r>
      <w:r w:rsidR="00AD79E8">
        <w:rPr>
          <w:rFonts w:ascii="Times New Roman" w:hAnsi="Times New Roman"/>
          <w:b/>
          <w:sz w:val="24"/>
          <w:szCs w:val="24"/>
        </w:rPr>
        <w:t xml:space="preserve">7 866 </w:t>
      </w:r>
      <w:r w:rsidR="00477A91" w:rsidRPr="00477A91">
        <w:rPr>
          <w:rFonts w:ascii="Times New Roman" w:hAnsi="Times New Roman"/>
          <w:b/>
          <w:sz w:val="24"/>
          <w:szCs w:val="24"/>
        </w:rPr>
        <w:t>842 000) F CFA</w:t>
      </w:r>
      <w:r w:rsidR="00477A91" w:rsidRPr="00477A91">
        <w:rPr>
          <w:rFonts w:ascii="Times New Roman" w:hAnsi="Times New Roman"/>
          <w:sz w:val="24"/>
          <w:szCs w:val="24"/>
        </w:rPr>
        <w:t xml:space="preserve"> soit 41,41% et en dépenses d’investissement (</w:t>
      </w:r>
      <w:r w:rsidR="00AD79E8">
        <w:rPr>
          <w:rFonts w:ascii="Times New Roman" w:hAnsi="Times New Roman"/>
          <w:b/>
          <w:sz w:val="24"/>
          <w:szCs w:val="24"/>
        </w:rPr>
        <w:t xml:space="preserve">11 129 </w:t>
      </w:r>
      <w:r w:rsidR="00477A91" w:rsidRPr="00477A91">
        <w:rPr>
          <w:rFonts w:ascii="Times New Roman" w:hAnsi="Times New Roman"/>
          <w:b/>
          <w:sz w:val="24"/>
          <w:szCs w:val="24"/>
        </w:rPr>
        <w:t>387 390</w:t>
      </w:r>
      <w:r w:rsidR="00477A91" w:rsidRPr="00477A91">
        <w:rPr>
          <w:rFonts w:ascii="Times New Roman" w:hAnsi="Times New Roman"/>
          <w:sz w:val="24"/>
          <w:szCs w:val="24"/>
        </w:rPr>
        <w:t xml:space="preserve">) </w:t>
      </w:r>
      <w:r w:rsidR="005F3EEF" w:rsidRPr="00477A91">
        <w:rPr>
          <w:rFonts w:ascii="Times New Roman" w:hAnsi="Times New Roman"/>
          <w:b/>
          <w:sz w:val="24"/>
          <w:szCs w:val="24"/>
        </w:rPr>
        <w:t>F CFA</w:t>
      </w:r>
      <w:r w:rsidR="005F3EEF" w:rsidRPr="00477A91">
        <w:rPr>
          <w:rFonts w:ascii="Times New Roman" w:hAnsi="Times New Roman"/>
          <w:sz w:val="24"/>
          <w:szCs w:val="24"/>
        </w:rPr>
        <w:t xml:space="preserve"> </w:t>
      </w:r>
      <w:r w:rsidR="00477A91" w:rsidRPr="00477A91">
        <w:rPr>
          <w:rFonts w:ascii="Times New Roman" w:hAnsi="Times New Roman"/>
          <w:sz w:val="24"/>
          <w:szCs w:val="24"/>
        </w:rPr>
        <w:t>soit 58,59%.</w:t>
      </w:r>
    </w:p>
    <w:p w:rsidR="00477A91" w:rsidRPr="005F3EEF" w:rsidRDefault="00D40A65" w:rsidP="00477A91">
      <w:pPr>
        <w:spacing w:line="240" w:lineRule="auto"/>
        <w:jc w:val="both"/>
        <w:rPr>
          <w:rFonts w:ascii="Times New Roman" w:hAnsi="Times New Roman"/>
          <w:sz w:val="24"/>
          <w:szCs w:val="24"/>
        </w:rPr>
      </w:pPr>
      <w:r>
        <w:rPr>
          <w:noProof/>
          <w:lang w:eastAsia="fr-FR"/>
        </w:rPr>
        <mc:AlternateContent>
          <mc:Choice Requires="wps">
            <w:drawing>
              <wp:anchor distT="0" distB="0" distL="114300" distR="114300" simplePos="0" relativeHeight="251783680" behindDoc="0" locked="0" layoutInCell="1" allowOverlap="1">
                <wp:simplePos x="0" y="0"/>
                <wp:positionH relativeFrom="margin">
                  <wp:posOffset>1652905</wp:posOffset>
                </wp:positionH>
                <wp:positionV relativeFrom="margin">
                  <wp:posOffset>4145915</wp:posOffset>
                </wp:positionV>
                <wp:extent cx="4095750" cy="2867025"/>
                <wp:effectExtent l="0" t="0" r="19050" b="28575"/>
                <wp:wrapSquare wrapText="bothSides"/>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0" cy="286702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07C48" w:rsidRDefault="00B07C48" w:rsidP="00336E53">
                            <w:pPr>
                              <w:rPr>
                                <w:color w:val="FFFFFF" w:themeColor="background1"/>
                              </w:rPr>
                            </w:pPr>
                            <w:r w:rsidRPr="003C48CB">
                              <w:rPr>
                                <w:noProof/>
                                <w:color w:val="FFFFFF" w:themeColor="background1"/>
                                <w:lang w:eastAsia="fr-FR"/>
                              </w:rPr>
                              <w:drawing>
                                <wp:inline distT="0" distB="0" distL="0" distR="0">
                                  <wp:extent cx="3876675" cy="2676525"/>
                                  <wp:effectExtent l="0" t="0" r="0"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0" style="position:absolute;left:0;text-align:left;margin-left:130.15pt;margin-top:326.45pt;width:322.5pt;height:225.75pt;z-index:251783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" fillcolor="white [3201]" strokecolor="#5b9bd5 [3204]" strokeweight="1pt">
                <v:path arrowok="t"/>
                <v:textbox inset=",14.4pt,8.64pt,18pt">
                  <w:txbxContent>
                    <w:p w:rsidR="00B07C48" w:rsidRDefault="00B07C48" w:rsidP="00336E53">
                      <w:pPr>
                        <w:rPr>
                          <w:color w:val="FFFFFF" w:themeColor="background1"/>
                        </w:rPr>
                      </w:pPr>
                      <w:r w:rsidRPr="003C48CB">
                        <w:rPr>
                          <w:noProof/>
                          <w:color w:val="FFFFFF" w:themeColor="background1"/>
                          <w:lang w:eastAsia="fr-FR"/>
                        </w:rPr>
                        <w:drawing>
                          <wp:inline distT="0" distB="0" distL="0" distR="0">
                            <wp:extent cx="3876675" cy="2676525"/>
                            <wp:effectExtent l="0" t="0" r="0"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xbxContent>
                </v:textbox>
                <w10:wrap type="square" anchorx="margin" anchory="margin"/>
              </v:rect>
            </w:pict>
          </mc:Fallback>
        </mc:AlternateContent>
      </w:r>
      <w:r w:rsidR="00477A91" w:rsidRPr="00477A91">
        <w:rPr>
          <w:rFonts w:ascii="Times New Roman" w:hAnsi="Times New Roman"/>
          <w:sz w:val="24"/>
          <w:szCs w:val="24"/>
        </w:rPr>
        <w:t xml:space="preserve">Les principaux partenaires dont les ressources ont été comptabilisées dans la dotation du ministère durant l’exercice 2017 sont la Banque Mondiale avec un montant de trois milliards deux cent soixante millions huit cent quatre-vingt-seize mille quatre cent cinquante-neuf </w:t>
      </w:r>
      <w:r w:rsidR="005F3EEF">
        <w:rPr>
          <w:rFonts w:ascii="Times New Roman" w:hAnsi="Times New Roman"/>
          <w:b/>
          <w:sz w:val="24"/>
          <w:szCs w:val="24"/>
        </w:rPr>
        <w:t xml:space="preserve">(3 260 896 </w:t>
      </w:r>
      <w:r w:rsidR="00477A91" w:rsidRPr="00477A91">
        <w:rPr>
          <w:rFonts w:ascii="Times New Roman" w:hAnsi="Times New Roman"/>
          <w:b/>
          <w:sz w:val="24"/>
          <w:szCs w:val="24"/>
        </w:rPr>
        <w:t>459) F CFA</w:t>
      </w:r>
      <w:r w:rsidR="00477A91" w:rsidRPr="00477A91">
        <w:rPr>
          <w:rFonts w:ascii="Times New Roman" w:hAnsi="Times New Roman"/>
          <w:sz w:val="24"/>
          <w:szCs w:val="24"/>
        </w:rPr>
        <w:t xml:space="preserve">, la BOAD avec un montant de neuf cent trente-cinq millions huit cent cinquante-neuf sept cent huit </w:t>
      </w:r>
      <w:r w:rsidR="005F3EEF">
        <w:rPr>
          <w:rFonts w:ascii="Times New Roman" w:hAnsi="Times New Roman"/>
          <w:b/>
          <w:sz w:val="24"/>
          <w:szCs w:val="24"/>
        </w:rPr>
        <w:t xml:space="preserve">(935 859 </w:t>
      </w:r>
      <w:r w:rsidR="00336E53">
        <w:rPr>
          <w:rFonts w:ascii="Times New Roman" w:hAnsi="Times New Roman"/>
          <w:b/>
          <w:sz w:val="24"/>
          <w:szCs w:val="24"/>
        </w:rPr>
        <w:t>708) F CFA</w:t>
      </w:r>
      <w:r w:rsidR="00336E53" w:rsidRPr="00336E53">
        <w:rPr>
          <w:rFonts w:ascii="Times New Roman" w:hAnsi="Times New Roman"/>
          <w:sz w:val="24"/>
          <w:szCs w:val="24"/>
        </w:rPr>
        <w:t xml:space="preserve"> </w:t>
      </w:r>
      <w:r w:rsidR="00477A91" w:rsidRPr="00336E53">
        <w:rPr>
          <w:rFonts w:ascii="Times New Roman" w:hAnsi="Times New Roman"/>
          <w:sz w:val="24"/>
          <w:szCs w:val="24"/>
        </w:rPr>
        <w:t>et</w:t>
      </w:r>
      <w:r w:rsidR="00477A91" w:rsidRPr="00477A91">
        <w:rPr>
          <w:rFonts w:ascii="Times New Roman" w:hAnsi="Times New Roman"/>
          <w:sz w:val="24"/>
          <w:szCs w:val="24"/>
        </w:rPr>
        <w:t xml:space="preserve"> la BAD avec un </w:t>
      </w:r>
      <w:r w:rsidR="00477A91" w:rsidRPr="005F3EEF">
        <w:rPr>
          <w:rFonts w:ascii="Times New Roman" w:hAnsi="Times New Roman"/>
          <w:sz w:val="24"/>
          <w:szCs w:val="24"/>
        </w:rPr>
        <w:t>montant d’un milliard quatre cent millions cent quarante-six mille neuf cent trente-six (</w:t>
      </w:r>
      <w:r w:rsidR="00477A91" w:rsidRPr="005F3EEF">
        <w:rPr>
          <w:rFonts w:ascii="Times New Roman" w:hAnsi="Times New Roman"/>
          <w:b/>
          <w:sz w:val="24"/>
          <w:szCs w:val="24"/>
        </w:rPr>
        <w:t>1</w:t>
      </w:r>
      <w:r w:rsidR="005F3EEF" w:rsidRPr="005F3EEF">
        <w:rPr>
          <w:rFonts w:ascii="Times New Roman" w:hAnsi="Times New Roman"/>
          <w:b/>
          <w:sz w:val="24"/>
          <w:szCs w:val="24"/>
        </w:rPr>
        <w:t xml:space="preserve"> 400 146 </w:t>
      </w:r>
      <w:r w:rsidR="00477A91" w:rsidRPr="005F3EEF">
        <w:rPr>
          <w:rFonts w:ascii="Times New Roman" w:hAnsi="Times New Roman"/>
          <w:b/>
          <w:sz w:val="24"/>
          <w:szCs w:val="24"/>
        </w:rPr>
        <w:t>936</w:t>
      </w:r>
      <w:r w:rsidR="00477A91" w:rsidRPr="005F3EEF">
        <w:rPr>
          <w:rFonts w:ascii="Times New Roman" w:hAnsi="Times New Roman"/>
          <w:sz w:val="24"/>
          <w:szCs w:val="24"/>
        </w:rPr>
        <w:t xml:space="preserve">) </w:t>
      </w:r>
      <w:r w:rsidR="00477A91" w:rsidRPr="005F3EEF">
        <w:rPr>
          <w:rFonts w:ascii="Times New Roman" w:hAnsi="Times New Roman"/>
          <w:b/>
          <w:sz w:val="24"/>
          <w:szCs w:val="24"/>
        </w:rPr>
        <w:t>FCFA</w:t>
      </w:r>
      <w:r w:rsidR="00477A91" w:rsidRPr="005F3EEF">
        <w:rPr>
          <w:rFonts w:ascii="Times New Roman" w:hAnsi="Times New Roman"/>
          <w:sz w:val="24"/>
          <w:szCs w:val="24"/>
        </w:rPr>
        <w:t>.</w:t>
      </w:r>
    </w:p>
    <w:p w:rsidR="00477A91" w:rsidRPr="00477A91" w:rsidRDefault="00477A91" w:rsidP="00477A91">
      <w:pPr>
        <w:spacing w:line="240" w:lineRule="auto"/>
        <w:jc w:val="both"/>
        <w:rPr>
          <w:rFonts w:ascii="Times New Roman" w:eastAsia="Times New Roman" w:hAnsi="Times New Roman"/>
          <w:bCs/>
          <w:color w:val="000000"/>
          <w:sz w:val="24"/>
          <w:szCs w:val="24"/>
          <w:lang w:eastAsia="fr-FR"/>
        </w:rPr>
      </w:pPr>
      <w:r w:rsidRPr="005F3EEF">
        <w:rPr>
          <w:rFonts w:ascii="Times New Roman" w:hAnsi="Times New Roman"/>
          <w:sz w:val="24"/>
          <w:szCs w:val="24"/>
        </w:rPr>
        <w:t xml:space="preserve">L’analyse montre que le budget total a connu une augmentation entre 2016 et 2017 passant de </w:t>
      </w:r>
      <w:r w:rsidRPr="005F3EEF">
        <w:rPr>
          <w:rFonts w:ascii="Times New Roman" w:eastAsia="Times New Roman" w:hAnsi="Times New Roman"/>
          <w:sz w:val="24"/>
          <w:szCs w:val="24"/>
          <w:lang w:eastAsia="fr-FR"/>
        </w:rPr>
        <w:t>dix-huit milliards quatre cent treize millions sept cent quatre-vingt-quinze mille cinq cent cinquante-cinq</w:t>
      </w:r>
      <w:r w:rsidR="00AD79E8">
        <w:rPr>
          <w:rFonts w:ascii="Times New Roman" w:eastAsia="Times New Roman" w:hAnsi="Times New Roman"/>
          <w:b/>
          <w:sz w:val="24"/>
          <w:szCs w:val="24"/>
          <w:lang w:eastAsia="fr-FR"/>
        </w:rPr>
        <w:t xml:space="preserve"> (18 413 795 </w:t>
      </w:r>
      <w:r w:rsidRPr="005F3EEF">
        <w:rPr>
          <w:rFonts w:ascii="Times New Roman" w:eastAsia="Times New Roman" w:hAnsi="Times New Roman"/>
          <w:b/>
          <w:sz w:val="24"/>
          <w:szCs w:val="24"/>
          <w:lang w:eastAsia="fr-FR"/>
        </w:rPr>
        <w:t>555) F CFA</w:t>
      </w:r>
      <w:r w:rsidRPr="005F3EEF">
        <w:rPr>
          <w:rFonts w:ascii="Times New Roman" w:eastAsia="Times New Roman" w:hAnsi="Times New Roman"/>
          <w:sz w:val="24"/>
          <w:szCs w:val="24"/>
          <w:lang w:eastAsia="fr-FR"/>
        </w:rPr>
        <w:t xml:space="preserve"> à </w:t>
      </w:r>
      <w:r w:rsidRPr="005F3EEF">
        <w:rPr>
          <w:rFonts w:ascii="Times New Roman" w:hAnsi="Times New Roman"/>
          <w:sz w:val="24"/>
          <w:szCs w:val="24"/>
        </w:rPr>
        <w:t>vingt milliards huit cent soixante-</w:t>
      </w:r>
      <w:r w:rsidRPr="00477A91">
        <w:rPr>
          <w:rFonts w:ascii="Times New Roman" w:hAnsi="Times New Roman"/>
          <w:sz w:val="24"/>
          <w:szCs w:val="24"/>
        </w:rPr>
        <w:t xml:space="preserve">dix-sept millions dix et huit mille cinq cent soixante-quatre </w:t>
      </w:r>
      <w:r w:rsidR="00AD79E8">
        <w:rPr>
          <w:rFonts w:ascii="Times New Roman" w:hAnsi="Times New Roman"/>
          <w:b/>
          <w:sz w:val="24"/>
          <w:szCs w:val="24"/>
        </w:rPr>
        <w:t xml:space="preserve">(20 877 018 </w:t>
      </w:r>
      <w:r w:rsidRPr="00477A91">
        <w:rPr>
          <w:rFonts w:ascii="Times New Roman" w:hAnsi="Times New Roman"/>
          <w:b/>
          <w:sz w:val="24"/>
          <w:szCs w:val="24"/>
        </w:rPr>
        <w:t>564) FCFA</w:t>
      </w:r>
      <w:r w:rsidRPr="00477A91">
        <w:rPr>
          <w:rFonts w:ascii="Times New Roman" w:hAnsi="Times New Roman"/>
          <w:sz w:val="24"/>
          <w:szCs w:val="24"/>
        </w:rPr>
        <w:t xml:space="preserve"> </w:t>
      </w:r>
      <w:r w:rsidRPr="00477A91">
        <w:rPr>
          <w:rFonts w:ascii="Times New Roman" w:eastAsia="Times New Roman" w:hAnsi="Times New Roman"/>
          <w:b/>
          <w:bCs/>
          <w:color w:val="000000"/>
          <w:sz w:val="24"/>
          <w:szCs w:val="24"/>
          <w:lang w:eastAsia="fr-FR"/>
        </w:rPr>
        <w:t xml:space="preserve">; </w:t>
      </w:r>
      <w:r w:rsidR="00336E53">
        <w:rPr>
          <w:rFonts w:ascii="Times New Roman" w:eastAsia="Times New Roman" w:hAnsi="Times New Roman"/>
          <w:bCs/>
          <w:color w:val="000000"/>
          <w:sz w:val="24"/>
          <w:szCs w:val="24"/>
          <w:lang w:eastAsia="fr-FR"/>
        </w:rPr>
        <w:t>soit 13,44%.</w:t>
      </w:r>
    </w:p>
    <w:p w:rsidR="00477A91" w:rsidRPr="00477A91" w:rsidRDefault="00477A91" w:rsidP="00477A91">
      <w:pPr>
        <w:spacing w:line="240" w:lineRule="auto"/>
        <w:jc w:val="both"/>
        <w:rPr>
          <w:rFonts w:ascii="Times New Roman" w:hAnsi="Times New Roman"/>
          <w:b/>
          <w:sz w:val="24"/>
          <w:szCs w:val="24"/>
        </w:rPr>
      </w:pPr>
      <w:r w:rsidRPr="00477A91">
        <w:rPr>
          <w:rFonts w:ascii="Times New Roman" w:hAnsi="Times New Roman"/>
          <w:sz w:val="24"/>
          <w:szCs w:val="24"/>
        </w:rPr>
        <w:t xml:space="preserve">Le tableau N°3 ci-dessus récapitule l’affectation des ressources. La répartition de ce budget entre les différents programmes du ministère montre que le programme </w:t>
      </w:r>
      <w:r w:rsidRPr="00477A91">
        <w:rPr>
          <w:rFonts w:ascii="Times New Roman" w:hAnsi="Times New Roman"/>
          <w:i/>
          <w:sz w:val="24"/>
          <w:szCs w:val="24"/>
        </w:rPr>
        <w:t>« Promotion du développement à la base</w:t>
      </w:r>
      <w:r w:rsidRPr="00477A91">
        <w:rPr>
          <w:rFonts w:ascii="Times New Roman" w:hAnsi="Times New Roman"/>
          <w:sz w:val="24"/>
          <w:szCs w:val="24"/>
        </w:rPr>
        <w:t xml:space="preserve">», selon la loi de finance rectificative (LFR) a bénéficié de </w:t>
      </w:r>
      <w:r w:rsidRPr="00477A91">
        <w:rPr>
          <w:rFonts w:ascii="Times New Roman" w:hAnsi="Times New Roman"/>
          <w:b/>
          <w:sz w:val="24"/>
          <w:szCs w:val="24"/>
        </w:rPr>
        <w:t>64,91%</w:t>
      </w:r>
      <w:r w:rsidRPr="00477A91">
        <w:rPr>
          <w:rFonts w:ascii="Times New Roman" w:hAnsi="Times New Roman"/>
          <w:sz w:val="24"/>
          <w:szCs w:val="24"/>
        </w:rPr>
        <w:t xml:space="preserve"> de ce budget suivi du programme «Promotion de l’emploi des jeunes et de la jeunesse» avec une part de </w:t>
      </w:r>
      <w:r w:rsidRPr="00477A91">
        <w:rPr>
          <w:rFonts w:ascii="Times New Roman" w:hAnsi="Times New Roman"/>
          <w:b/>
          <w:sz w:val="24"/>
          <w:szCs w:val="24"/>
        </w:rPr>
        <w:t>30,44%</w:t>
      </w:r>
      <w:r w:rsidRPr="0010715C">
        <w:rPr>
          <w:rFonts w:ascii="Times New Roman" w:hAnsi="Times New Roman"/>
          <w:sz w:val="24"/>
          <w:szCs w:val="24"/>
        </w:rPr>
        <w:t>.</w:t>
      </w:r>
      <w:r w:rsidRPr="00477A91">
        <w:rPr>
          <w:rFonts w:ascii="Times New Roman" w:hAnsi="Times New Roman"/>
          <w:sz w:val="24"/>
          <w:szCs w:val="24"/>
        </w:rPr>
        <w:t xml:space="preserve"> Quant aux programmes « </w:t>
      </w:r>
      <w:r w:rsidRPr="00477A91">
        <w:rPr>
          <w:rFonts w:ascii="Times New Roman" w:hAnsi="Times New Roman"/>
          <w:i/>
          <w:sz w:val="24"/>
          <w:szCs w:val="24"/>
        </w:rPr>
        <w:t>Promotion de l’artisanat</w:t>
      </w:r>
      <w:r w:rsidRPr="00477A91">
        <w:rPr>
          <w:rFonts w:ascii="Times New Roman" w:hAnsi="Times New Roman"/>
          <w:sz w:val="24"/>
          <w:szCs w:val="24"/>
        </w:rPr>
        <w:t>» et « </w:t>
      </w:r>
      <w:r w:rsidRPr="00477A91">
        <w:rPr>
          <w:rFonts w:ascii="Times New Roman" w:hAnsi="Times New Roman"/>
          <w:i/>
          <w:sz w:val="24"/>
          <w:szCs w:val="24"/>
        </w:rPr>
        <w:t>pilotage et soutien</w:t>
      </w:r>
      <w:r w:rsidRPr="00477A91">
        <w:rPr>
          <w:rFonts w:ascii="Times New Roman" w:hAnsi="Times New Roman"/>
          <w:sz w:val="24"/>
          <w:szCs w:val="24"/>
        </w:rPr>
        <w:t xml:space="preserve"> » ils représentent respectivement </w:t>
      </w:r>
      <w:r w:rsidRPr="00477A91">
        <w:rPr>
          <w:rFonts w:ascii="Times New Roman" w:hAnsi="Times New Roman"/>
          <w:b/>
          <w:sz w:val="24"/>
          <w:szCs w:val="24"/>
        </w:rPr>
        <w:t xml:space="preserve">3,42 % </w:t>
      </w:r>
      <w:r w:rsidRPr="00336E53">
        <w:rPr>
          <w:rFonts w:ascii="Times New Roman" w:hAnsi="Times New Roman"/>
          <w:sz w:val="24"/>
          <w:szCs w:val="24"/>
        </w:rPr>
        <w:t>et</w:t>
      </w:r>
      <w:r w:rsidRPr="00477A91">
        <w:rPr>
          <w:rFonts w:ascii="Times New Roman" w:hAnsi="Times New Roman"/>
          <w:b/>
          <w:sz w:val="24"/>
          <w:szCs w:val="24"/>
        </w:rPr>
        <w:t xml:space="preserve"> 1,24%</w:t>
      </w:r>
      <w:r w:rsidRPr="00477A91">
        <w:rPr>
          <w:rFonts w:ascii="Times New Roman" w:hAnsi="Times New Roman"/>
          <w:sz w:val="24"/>
          <w:szCs w:val="24"/>
        </w:rPr>
        <w:t xml:space="preserve"> de ce budget. </w:t>
      </w:r>
    </w:p>
    <w:p w:rsidR="00477A91" w:rsidRPr="00477A91" w:rsidRDefault="00477A91" w:rsidP="00477A91">
      <w:pPr>
        <w:spacing w:line="240" w:lineRule="auto"/>
        <w:jc w:val="both"/>
        <w:rPr>
          <w:rFonts w:ascii="Times New Roman" w:eastAsia="Times New Roman" w:hAnsi="Times New Roman"/>
          <w:sz w:val="24"/>
          <w:szCs w:val="24"/>
          <w:lang w:eastAsia="fr-FR"/>
        </w:rPr>
      </w:pPr>
      <w:r w:rsidRPr="00477A91">
        <w:rPr>
          <w:rFonts w:ascii="Times New Roman" w:hAnsi="Times New Roman"/>
          <w:sz w:val="24"/>
          <w:szCs w:val="24"/>
        </w:rPr>
        <w:t>Au regard du PAP de la SCAPE,  auquel le MDBAJEJ appartient à savoir « r</w:t>
      </w:r>
      <w:r w:rsidRPr="00477A91">
        <w:rPr>
          <w:rFonts w:ascii="Times New Roman" w:eastAsia="Times New Roman" w:hAnsi="Times New Roman"/>
          <w:sz w:val="24"/>
          <w:szCs w:val="24"/>
          <w:lang w:eastAsia="fr-FR"/>
        </w:rPr>
        <w:t xml:space="preserve">enforcement du développement à la base » ; «développement des services » et « promotion de l'emploi et de la jeunesse », le tableau N°3 montre que ces trois (03) programmes ont respectivement </w:t>
      </w:r>
      <w:r w:rsidRPr="00477A91">
        <w:rPr>
          <w:rFonts w:ascii="Times New Roman" w:eastAsia="Times New Roman" w:hAnsi="Times New Roman"/>
          <w:b/>
          <w:sz w:val="24"/>
          <w:szCs w:val="24"/>
          <w:lang w:eastAsia="fr-FR"/>
        </w:rPr>
        <w:t xml:space="preserve">64,89% ; </w:t>
      </w:r>
      <w:r w:rsidRPr="00477A91">
        <w:rPr>
          <w:rFonts w:ascii="Times New Roman" w:hAnsi="Times New Roman"/>
          <w:b/>
          <w:sz w:val="24"/>
          <w:szCs w:val="24"/>
        </w:rPr>
        <w:t xml:space="preserve">30,44% </w:t>
      </w:r>
      <w:r w:rsidRPr="00477A91">
        <w:rPr>
          <w:rFonts w:ascii="Times New Roman" w:eastAsia="Times New Roman" w:hAnsi="Times New Roman"/>
          <w:sz w:val="24"/>
          <w:szCs w:val="24"/>
          <w:lang w:eastAsia="fr-FR"/>
        </w:rPr>
        <w:t xml:space="preserve">et </w:t>
      </w:r>
      <w:r w:rsidRPr="00477A91">
        <w:rPr>
          <w:rFonts w:ascii="Times New Roman" w:hAnsi="Times New Roman"/>
          <w:b/>
          <w:sz w:val="24"/>
          <w:szCs w:val="24"/>
        </w:rPr>
        <w:t>3,42 %</w:t>
      </w:r>
      <w:r w:rsidRPr="00477A91">
        <w:rPr>
          <w:rFonts w:ascii="Times New Roman" w:eastAsia="Times New Roman" w:hAnsi="Times New Roman"/>
          <w:b/>
          <w:sz w:val="24"/>
          <w:szCs w:val="24"/>
          <w:lang w:eastAsia="fr-FR"/>
        </w:rPr>
        <w:t xml:space="preserve"> </w:t>
      </w:r>
      <w:r w:rsidRPr="00477A91">
        <w:rPr>
          <w:rFonts w:ascii="Times New Roman" w:eastAsia="Times New Roman" w:hAnsi="Times New Roman"/>
          <w:sz w:val="24"/>
          <w:szCs w:val="24"/>
          <w:lang w:eastAsia="fr-FR"/>
        </w:rPr>
        <w:t>comme parts.</w:t>
      </w:r>
    </w:p>
    <w:p w:rsidR="00477A91" w:rsidRPr="00477A91" w:rsidRDefault="00477A91" w:rsidP="00477A91">
      <w:pPr>
        <w:spacing w:line="240" w:lineRule="auto"/>
        <w:jc w:val="both"/>
        <w:rPr>
          <w:rFonts w:ascii="Times New Roman" w:eastAsia="Times New Roman" w:hAnsi="Times New Roman"/>
          <w:b/>
          <w:bCs/>
          <w:color w:val="000000"/>
          <w:sz w:val="20"/>
          <w:szCs w:val="20"/>
          <w:lang w:eastAsia="fr-FR"/>
        </w:rPr>
      </w:pPr>
      <w:r w:rsidRPr="00477A91">
        <w:rPr>
          <w:rFonts w:ascii="Times New Roman" w:hAnsi="Times New Roman"/>
          <w:sz w:val="24"/>
          <w:szCs w:val="24"/>
        </w:rPr>
        <w:t xml:space="preserve">Quant à l’exécution du budget présenté au tableau N°3, la synthèse est faite à travers le tableau N°6. En effet, pour un montant total de vingt milliards huit cent soixante-dix-sept millions dix et huit mille cinq cent soixante-quatre </w:t>
      </w:r>
      <w:r w:rsidR="00AD79E8">
        <w:rPr>
          <w:rFonts w:ascii="Times New Roman" w:hAnsi="Times New Roman"/>
          <w:b/>
          <w:sz w:val="24"/>
          <w:szCs w:val="24"/>
        </w:rPr>
        <w:t xml:space="preserve">(20 877 018 </w:t>
      </w:r>
      <w:r w:rsidRPr="00477A91">
        <w:rPr>
          <w:rFonts w:ascii="Times New Roman" w:hAnsi="Times New Roman"/>
          <w:b/>
          <w:sz w:val="24"/>
          <w:szCs w:val="24"/>
        </w:rPr>
        <w:t xml:space="preserve">564) F CFA </w:t>
      </w:r>
      <w:r w:rsidRPr="00477A91">
        <w:rPr>
          <w:rFonts w:ascii="Times New Roman" w:hAnsi="Times New Roman"/>
          <w:sz w:val="24"/>
          <w:szCs w:val="24"/>
        </w:rPr>
        <w:t>de crédit autorisé (CA), vingt milliards huit cent soixante-six millions  cent soixante et quatorze mille cinq cent soixante-quatre</w:t>
      </w:r>
      <w:r w:rsidRPr="00477A91">
        <w:rPr>
          <w:rFonts w:ascii="Times New Roman" w:hAnsi="Times New Roman"/>
          <w:b/>
          <w:sz w:val="24"/>
          <w:szCs w:val="24"/>
        </w:rPr>
        <w:t xml:space="preserve"> (</w:t>
      </w:r>
      <w:r w:rsidRPr="00477A91">
        <w:rPr>
          <w:rFonts w:ascii="Times New Roman" w:eastAsia="Times New Roman" w:hAnsi="Times New Roman"/>
          <w:b/>
          <w:bCs/>
          <w:color w:val="000000"/>
          <w:sz w:val="24"/>
          <w:szCs w:val="24"/>
          <w:lang w:eastAsia="fr-FR"/>
        </w:rPr>
        <w:t>20</w:t>
      </w:r>
      <w:r w:rsidR="00860462">
        <w:rPr>
          <w:rFonts w:ascii="Times New Roman" w:eastAsia="Times New Roman" w:hAnsi="Times New Roman"/>
          <w:b/>
          <w:bCs/>
          <w:color w:val="000000"/>
          <w:sz w:val="24"/>
          <w:szCs w:val="24"/>
          <w:lang w:eastAsia="fr-FR"/>
        </w:rPr>
        <w:t xml:space="preserve"> </w:t>
      </w:r>
      <w:r w:rsidRPr="00477A91">
        <w:rPr>
          <w:rFonts w:ascii="Times New Roman" w:eastAsia="Times New Roman" w:hAnsi="Times New Roman"/>
          <w:b/>
          <w:bCs/>
          <w:color w:val="000000"/>
          <w:sz w:val="24"/>
          <w:szCs w:val="24"/>
          <w:lang w:eastAsia="fr-FR"/>
        </w:rPr>
        <w:t>866</w:t>
      </w:r>
      <w:r w:rsidR="00860462">
        <w:rPr>
          <w:rFonts w:ascii="Times New Roman" w:eastAsia="Times New Roman" w:hAnsi="Times New Roman"/>
          <w:b/>
          <w:bCs/>
          <w:color w:val="000000"/>
          <w:sz w:val="24"/>
          <w:szCs w:val="24"/>
          <w:lang w:eastAsia="fr-FR"/>
        </w:rPr>
        <w:t xml:space="preserve"> </w:t>
      </w:r>
      <w:r w:rsidRPr="00477A91">
        <w:rPr>
          <w:rFonts w:ascii="Times New Roman" w:eastAsia="Times New Roman" w:hAnsi="Times New Roman"/>
          <w:b/>
          <w:bCs/>
          <w:color w:val="000000"/>
          <w:sz w:val="24"/>
          <w:szCs w:val="24"/>
          <w:lang w:eastAsia="fr-FR"/>
        </w:rPr>
        <w:t>174</w:t>
      </w:r>
      <w:r w:rsidR="00860462">
        <w:rPr>
          <w:rFonts w:ascii="Times New Roman" w:eastAsia="Times New Roman" w:hAnsi="Times New Roman"/>
          <w:b/>
          <w:bCs/>
          <w:color w:val="000000"/>
          <w:sz w:val="24"/>
          <w:szCs w:val="24"/>
          <w:lang w:eastAsia="fr-FR"/>
        </w:rPr>
        <w:t xml:space="preserve"> </w:t>
      </w:r>
      <w:r w:rsidRPr="00477A91">
        <w:rPr>
          <w:rFonts w:ascii="Times New Roman" w:eastAsia="Times New Roman" w:hAnsi="Times New Roman"/>
          <w:b/>
          <w:bCs/>
          <w:color w:val="000000"/>
          <w:sz w:val="24"/>
          <w:szCs w:val="24"/>
          <w:lang w:eastAsia="fr-FR"/>
        </w:rPr>
        <w:t>564</w:t>
      </w:r>
      <w:r w:rsidRPr="00477A91">
        <w:rPr>
          <w:rFonts w:ascii="Times New Roman" w:hAnsi="Times New Roman"/>
          <w:b/>
          <w:sz w:val="24"/>
          <w:szCs w:val="24"/>
        </w:rPr>
        <w:t>) F CFA</w:t>
      </w:r>
      <w:r w:rsidRPr="00477A91">
        <w:rPr>
          <w:rFonts w:ascii="Times New Roman" w:hAnsi="Times New Roman"/>
          <w:sz w:val="24"/>
          <w:szCs w:val="24"/>
        </w:rPr>
        <w:t xml:space="preserve"> ont été décaissés soit un taux de décaissement de </w:t>
      </w:r>
      <w:r w:rsidRPr="00477A91">
        <w:rPr>
          <w:rFonts w:ascii="Times New Roman" w:hAnsi="Times New Roman"/>
          <w:b/>
          <w:sz w:val="24"/>
          <w:szCs w:val="24"/>
        </w:rPr>
        <w:t>99,95%</w:t>
      </w:r>
      <w:r w:rsidRPr="0010715C">
        <w:rPr>
          <w:rFonts w:ascii="Times New Roman" w:hAnsi="Times New Roman"/>
          <w:sz w:val="24"/>
          <w:szCs w:val="24"/>
        </w:rPr>
        <w:t xml:space="preserve">. </w:t>
      </w:r>
      <w:r w:rsidRPr="00477A91">
        <w:rPr>
          <w:rFonts w:ascii="Times New Roman" w:hAnsi="Times New Roman"/>
          <w:sz w:val="24"/>
          <w:szCs w:val="24"/>
        </w:rPr>
        <w:t xml:space="preserve">L’exécution budgétaire en termes des dépenses d’investissement, toute ressource confondue, est de </w:t>
      </w:r>
      <w:r w:rsidRPr="00477A91">
        <w:rPr>
          <w:rFonts w:ascii="Times New Roman" w:eastAsia="Times New Roman" w:hAnsi="Times New Roman"/>
          <w:b/>
          <w:bCs/>
          <w:color w:val="000000"/>
          <w:sz w:val="24"/>
          <w:szCs w:val="24"/>
          <w:lang w:eastAsia="fr-FR"/>
        </w:rPr>
        <w:t>100%.</w:t>
      </w:r>
      <w:r w:rsidRPr="00477A91">
        <w:rPr>
          <w:rFonts w:ascii="Times New Roman" w:eastAsia="Times New Roman" w:hAnsi="Times New Roman"/>
          <w:bCs/>
          <w:color w:val="000000"/>
          <w:sz w:val="24"/>
          <w:szCs w:val="24"/>
          <w:lang w:eastAsia="fr-FR"/>
        </w:rPr>
        <w:t xml:space="preserve"> Par rapport aux ressources du BIE, ce taux est de 0% après collectif budgétaire.</w:t>
      </w:r>
    </w:p>
    <w:p w:rsidR="0003520B" w:rsidRDefault="0003520B">
      <w:pPr>
        <w:rPr>
          <w:rFonts w:ascii="Arial Narrow" w:eastAsia="Times New Roman" w:hAnsi="Arial Narrow"/>
          <w:sz w:val="24"/>
          <w:szCs w:val="24"/>
          <w:lang w:eastAsia="fr-FR"/>
        </w:rPr>
      </w:pPr>
    </w:p>
    <w:p w:rsidR="00E824F9" w:rsidRPr="006139E0" w:rsidRDefault="00A1408D" w:rsidP="006139E0">
      <w:pPr>
        <w:pStyle w:val="Lgende"/>
        <w:spacing w:after="0"/>
        <w:rPr>
          <w:rFonts w:ascii="Times New Roman" w:eastAsiaTheme="majorEastAsia" w:hAnsi="Times New Roman" w:cs="Times New Roman"/>
          <w:b/>
          <w:bCs/>
          <w:i w:val="0"/>
          <w:color w:val="auto"/>
          <w:sz w:val="28"/>
        </w:rPr>
      </w:pPr>
      <w:bookmarkStart w:id="34" w:name="_Toc505075545"/>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2</w:t>
      </w:r>
      <w:r w:rsidR="00613B25" w:rsidRPr="006139E0">
        <w:rPr>
          <w:rFonts w:ascii="Times New Roman" w:hAnsi="Times New Roman" w:cs="Times New Roman"/>
          <w:b/>
          <w:color w:val="auto"/>
          <w:sz w:val="20"/>
          <w:u w:val="single"/>
        </w:rPr>
        <w:fldChar w:fldCharType="end"/>
      </w:r>
      <w:r>
        <w:t xml:space="preserve">: </w:t>
      </w:r>
      <w:r w:rsidRPr="006139E0">
        <w:rPr>
          <w:rFonts w:ascii="Times New Roman" w:hAnsi="Times New Roman" w:cs="Times New Roman"/>
          <w:b/>
          <w:color w:val="auto"/>
          <w:sz w:val="20"/>
        </w:rPr>
        <w:t>Présentation du budget de l’année 2017</w:t>
      </w:r>
      <w:bookmarkEnd w:id="34"/>
    </w:p>
    <w:tbl>
      <w:tblPr>
        <w:tblW w:w="11280" w:type="dxa"/>
        <w:tblInd w:w="-1115" w:type="dxa"/>
        <w:tblLayout w:type="fixed"/>
        <w:tblCellMar>
          <w:left w:w="70" w:type="dxa"/>
          <w:right w:w="70" w:type="dxa"/>
        </w:tblCellMar>
        <w:tblLook w:val="04A0" w:firstRow="1" w:lastRow="0" w:firstColumn="1" w:lastColumn="0" w:noHBand="0" w:noVBand="1"/>
      </w:tblPr>
      <w:tblGrid>
        <w:gridCol w:w="3515"/>
        <w:gridCol w:w="851"/>
        <w:gridCol w:w="992"/>
        <w:gridCol w:w="992"/>
        <w:gridCol w:w="992"/>
        <w:gridCol w:w="993"/>
        <w:gridCol w:w="930"/>
        <w:gridCol w:w="992"/>
        <w:gridCol w:w="1023"/>
      </w:tblGrid>
      <w:tr w:rsidR="00FB5958" w:rsidRPr="00003D7E" w:rsidTr="00DE2849">
        <w:trPr>
          <w:trHeight w:val="326"/>
        </w:trPr>
        <w:tc>
          <w:tcPr>
            <w:tcW w:w="3515" w:type="dxa"/>
            <w:vMerge w:val="restart"/>
            <w:tcBorders>
              <w:top w:val="single" w:sz="8" w:space="0" w:color="auto"/>
              <w:left w:val="single" w:sz="8" w:space="0" w:color="auto"/>
              <w:bottom w:val="single" w:sz="8" w:space="0" w:color="000000"/>
              <w:right w:val="single" w:sz="8" w:space="0" w:color="auto"/>
            </w:tcBorders>
            <w:shd w:val="clear" w:color="000000" w:fill="F4B083"/>
            <w:noWrap/>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Nature des dépenses</w:t>
            </w:r>
          </w:p>
        </w:tc>
        <w:tc>
          <w:tcPr>
            <w:tcW w:w="5750" w:type="dxa"/>
            <w:gridSpan w:val="6"/>
            <w:tcBorders>
              <w:top w:val="single" w:sz="8" w:space="0" w:color="auto"/>
              <w:left w:val="nil"/>
              <w:bottom w:val="single" w:sz="8" w:space="0" w:color="auto"/>
              <w:right w:val="nil"/>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935B1E">
              <w:rPr>
                <w:rFonts w:ascii="Times New Roman" w:eastAsia="Times New Roman" w:hAnsi="Times New Roman" w:cs="Times New Roman"/>
                <w:b/>
                <w:bCs/>
                <w:color w:val="000000"/>
                <w:sz w:val="20"/>
                <w:szCs w:val="16"/>
                <w:lang w:eastAsia="fr-FR"/>
              </w:rPr>
              <w:t>Montant en millions de FCFA</w:t>
            </w:r>
          </w:p>
        </w:tc>
        <w:tc>
          <w:tcPr>
            <w:tcW w:w="2015" w:type="dxa"/>
            <w:gridSpan w:val="2"/>
            <w:tcBorders>
              <w:top w:val="single" w:sz="4" w:space="0" w:color="auto"/>
              <w:left w:val="single" w:sz="4" w:space="0" w:color="auto"/>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935B1E">
              <w:rPr>
                <w:rFonts w:ascii="Times New Roman" w:eastAsia="Times New Roman" w:hAnsi="Times New Roman" w:cs="Times New Roman"/>
                <w:b/>
                <w:bCs/>
                <w:color w:val="000000"/>
                <w:sz w:val="20"/>
                <w:szCs w:val="16"/>
                <w:lang w:eastAsia="fr-FR"/>
              </w:rPr>
              <w:t>Part dans le budget du ministère</w:t>
            </w:r>
          </w:p>
        </w:tc>
      </w:tr>
      <w:tr w:rsidR="00FB5958" w:rsidRPr="00003D7E" w:rsidTr="00DE2849">
        <w:trPr>
          <w:trHeight w:val="120"/>
        </w:trPr>
        <w:tc>
          <w:tcPr>
            <w:tcW w:w="3515" w:type="dxa"/>
            <w:vMerge/>
            <w:tcBorders>
              <w:top w:val="single" w:sz="8" w:space="0" w:color="auto"/>
              <w:left w:val="single" w:sz="8" w:space="0" w:color="auto"/>
              <w:bottom w:val="single" w:sz="8" w:space="0" w:color="000000"/>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c>
          <w:tcPr>
            <w:tcW w:w="5750" w:type="dxa"/>
            <w:gridSpan w:val="6"/>
            <w:tcBorders>
              <w:top w:val="single" w:sz="8" w:space="0" w:color="auto"/>
              <w:left w:val="nil"/>
              <w:bottom w:val="single" w:sz="8" w:space="0" w:color="auto"/>
              <w:right w:val="single" w:sz="8" w:space="0" w:color="000000"/>
            </w:tcBorders>
            <w:shd w:val="clear" w:color="000000" w:fill="4F81BD"/>
            <w:noWrap/>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935B1E">
              <w:rPr>
                <w:rFonts w:ascii="Times New Roman" w:eastAsia="Times New Roman" w:hAnsi="Times New Roman" w:cs="Times New Roman"/>
                <w:b/>
                <w:bCs/>
                <w:color w:val="000000"/>
                <w:sz w:val="20"/>
                <w:szCs w:val="16"/>
                <w:lang w:eastAsia="fr-FR"/>
              </w:rPr>
              <w:t>2017</w:t>
            </w:r>
          </w:p>
        </w:tc>
        <w:tc>
          <w:tcPr>
            <w:tcW w:w="2015" w:type="dxa"/>
            <w:gridSpan w:val="2"/>
            <w:tcBorders>
              <w:top w:val="nil"/>
              <w:left w:val="nil"/>
              <w:bottom w:val="single" w:sz="8" w:space="0" w:color="auto"/>
              <w:right w:val="single" w:sz="8" w:space="0" w:color="000000"/>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18"/>
                <w:szCs w:val="16"/>
                <w:lang w:eastAsia="fr-FR"/>
              </w:rPr>
            </w:pPr>
            <w:r w:rsidRPr="00935B1E">
              <w:rPr>
                <w:rFonts w:ascii="Times New Roman" w:eastAsia="Times New Roman" w:hAnsi="Times New Roman" w:cs="Times New Roman"/>
                <w:b/>
                <w:bCs/>
                <w:color w:val="000000"/>
                <w:sz w:val="18"/>
                <w:szCs w:val="16"/>
                <w:lang w:eastAsia="fr-FR"/>
              </w:rPr>
              <w:t>2017</w:t>
            </w:r>
          </w:p>
        </w:tc>
      </w:tr>
      <w:tr w:rsidR="00172B56" w:rsidRPr="00003D7E" w:rsidTr="00DE2849">
        <w:trPr>
          <w:trHeight w:val="152"/>
        </w:trPr>
        <w:tc>
          <w:tcPr>
            <w:tcW w:w="3515" w:type="dxa"/>
            <w:vMerge/>
            <w:tcBorders>
              <w:top w:val="single" w:sz="8" w:space="0" w:color="auto"/>
              <w:left w:val="single" w:sz="8" w:space="0" w:color="auto"/>
              <w:bottom w:val="single" w:sz="8" w:space="0" w:color="000000"/>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c>
          <w:tcPr>
            <w:tcW w:w="2835" w:type="dxa"/>
            <w:gridSpan w:val="3"/>
            <w:tcBorders>
              <w:top w:val="single" w:sz="8" w:space="0" w:color="auto"/>
              <w:left w:val="nil"/>
              <w:bottom w:val="single" w:sz="8" w:space="0" w:color="auto"/>
              <w:right w:val="single" w:sz="8" w:space="0" w:color="000000"/>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LFI</w:t>
            </w:r>
          </w:p>
        </w:tc>
        <w:tc>
          <w:tcPr>
            <w:tcW w:w="2915" w:type="dxa"/>
            <w:gridSpan w:val="3"/>
            <w:tcBorders>
              <w:top w:val="single" w:sz="8" w:space="0" w:color="auto"/>
              <w:left w:val="nil"/>
              <w:bottom w:val="single" w:sz="8" w:space="0" w:color="auto"/>
              <w:right w:val="single" w:sz="8" w:space="0" w:color="000000"/>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LFR</w:t>
            </w:r>
          </w:p>
        </w:tc>
        <w:tc>
          <w:tcPr>
            <w:tcW w:w="992"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18"/>
                <w:szCs w:val="16"/>
                <w:lang w:eastAsia="fr-FR"/>
              </w:rPr>
            </w:pPr>
            <w:r w:rsidRPr="00935B1E">
              <w:rPr>
                <w:rFonts w:ascii="Times New Roman" w:eastAsia="Times New Roman" w:hAnsi="Times New Roman" w:cs="Times New Roman"/>
                <w:b/>
                <w:bCs/>
                <w:color w:val="000000"/>
                <w:sz w:val="18"/>
                <w:szCs w:val="16"/>
                <w:lang w:eastAsia="fr-FR"/>
              </w:rPr>
              <w:t>LFI</w:t>
            </w:r>
          </w:p>
        </w:tc>
        <w:tc>
          <w:tcPr>
            <w:tcW w:w="1023"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18"/>
                <w:szCs w:val="16"/>
                <w:lang w:eastAsia="fr-FR"/>
              </w:rPr>
            </w:pPr>
            <w:r w:rsidRPr="00935B1E">
              <w:rPr>
                <w:rFonts w:ascii="Times New Roman" w:eastAsia="Times New Roman" w:hAnsi="Times New Roman" w:cs="Times New Roman"/>
                <w:b/>
                <w:bCs/>
                <w:color w:val="000000"/>
                <w:sz w:val="18"/>
                <w:szCs w:val="16"/>
                <w:lang w:eastAsia="fr-FR"/>
              </w:rPr>
              <w:t>LFR</w:t>
            </w:r>
          </w:p>
        </w:tc>
      </w:tr>
      <w:tr w:rsidR="00935B1E" w:rsidRPr="00003D7E" w:rsidTr="00DE2849">
        <w:trPr>
          <w:trHeight w:val="197"/>
        </w:trPr>
        <w:tc>
          <w:tcPr>
            <w:tcW w:w="3515" w:type="dxa"/>
            <w:vMerge/>
            <w:tcBorders>
              <w:top w:val="single" w:sz="8" w:space="0" w:color="auto"/>
              <w:left w:val="single" w:sz="8" w:space="0" w:color="auto"/>
              <w:bottom w:val="single" w:sz="8" w:space="0" w:color="000000"/>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c>
          <w:tcPr>
            <w:tcW w:w="851" w:type="dxa"/>
            <w:tcBorders>
              <w:top w:val="nil"/>
              <w:left w:val="nil"/>
              <w:bottom w:val="single" w:sz="8" w:space="0" w:color="auto"/>
              <w:right w:val="single" w:sz="8" w:space="0" w:color="auto"/>
            </w:tcBorders>
            <w:shd w:val="clear" w:color="000000" w:fill="F4B083"/>
            <w:noWrap/>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RI</w:t>
            </w:r>
          </w:p>
        </w:tc>
        <w:tc>
          <w:tcPr>
            <w:tcW w:w="992"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RE</w:t>
            </w:r>
          </w:p>
        </w:tc>
        <w:tc>
          <w:tcPr>
            <w:tcW w:w="992"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Total</w:t>
            </w:r>
          </w:p>
        </w:tc>
        <w:tc>
          <w:tcPr>
            <w:tcW w:w="992"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RI</w:t>
            </w:r>
          </w:p>
        </w:tc>
        <w:tc>
          <w:tcPr>
            <w:tcW w:w="993"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RE</w:t>
            </w:r>
          </w:p>
        </w:tc>
        <w:tc>
          <w:tcPr>
            <w:tcW w:w="930" w:type="dxa"/>
            <w:tcBorders>
              <w:top w:val="nil"/>
              <w:left w:val="nil"/>
              <w:bottom w:val="single" w:sz="8" w:space="0" w:color="auto"/>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Total</w:t>
            </w:r>
          </w:p>
        </w:tc>
        <w:tc>
          <w:tcPr>
            <w:tcW w:w="992" w:type="dxa"/>
            <w:vMerge w:val="restart"/>
            <w:tcBorders>
              <w:top w:val="nil"/>
              <w:left w:val="single" w:sz="8" w:space="0" w:color="auto"/>
              <w:bottom w:val="nil"/>
              <w:right w:val="single" w:sz="8" w:space="0" w:color="auto"/>
            </w:tcBorders>
            <w:shd w:val="clear" w:color="000000" w:fill="F4B083"/>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18"/>
                <w:szCs w:val="16"/>
                <w:lang w:eastAsia="fr-FR"/>
              </w:rPr>
            </w:pPr>
            <w:r w:rsidRPr="00935B1E">
              <w:rPr>
                <w:rFonts w:ascii="Times New Roman" w:eastAsia="Times New Roman" w:hAnsi="Times New Roman" w:cs="Times New Roman"/>
                <w:b/>
                <w:bCs/>
                <w:color w:val="000000"/>
                <w:sz w:val="18"/>
                <w:szCs w:val="16"/>
                <w:lang w:eastAsia="fr-FR"/>
              </w:rPr>
              <w:t xml:space="preserve"> (e+f)/ Budget du ministère</w:t>
            </w:r>
          </w:p>
        </w:tc>
        <w:tc>
          <w:tcPr>
            <w:tcW w:w="1023" w:type="dxa"/>
            <w:vMerge w:val="restart"/>
            <w:tcBorders>
              <w:top w:val="nil"/>
              <w:left w:val="single" w:sz="8" w:space="0" w:color="auto"/>
              <w:bottom w:val="nil"/>
              <w:right w:val="single" w:sz="8" w:space="0" w:color="auto"/>
            </w:tcBorders>
            <w:shd w:val="clear" w:color="000000" w:fill="F4B083"/>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18"/>
                <w:szCs w:val="16"/>
                <w:lang w:eastAsia="fr-FR"/>
              </w:rPr>
            </w:pPr>
            <w:r w:rsidRPr="00935B1E">
              <w:rPr>
                <w:rFonts w:ascii="Times New Roman" w:eastAsia="Times New Roman" w:hAnsi="Times New Roman" w:cs="Times New Roman"/>
                <w:b/>
                <w:bCs/>
                <w:color w:val="000000"/>
                <w:sz w:val="18"/>
                <w:szCs w:val="16"/>
                <w:lang w:eastAsia="fr-FR"/>
              </w:rPr>
              <w:t>(g+h)/ Budget du ministère</w:t>
            </w:r>
          </w:p>
        </w:tc>
      </w:tr>
      <w:tr w:rsidR="00935B1E" w:rsidRPr="00003D7E" w:rsidTr="00DE2849">
        <w:trPr>
          <w:trHeight w:val="216"/>
        </w:trPr>
        <w:tc>
          <w:tcPr>
            <w:tcW w:w="3515" w:type="dxa"/>
            <w:vMerge/>
            <w:tcBorders>
              <w:top w:val="single" w:sz="8" w:space="0" w:color="auto"/>
              <w:left w:val="single" w:sz="8" w:space="0" w:color="auto"/>
              <w:bottom w:val="single" w:sz="8" w:space="0" w:color="000000"/>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c>
          <w:tcPr>
            <w:tcW w:w="851" w:type="dxa"/>
            <w:tcBorders>
              <w:top w:val="nil"/>
              <w:left w:val="nil"/>
              <w:bottom w:val="nil"/>
              <w:right w:val="single" w:sz="8" w:space="0" w:color="auto"/>
            </w:tcBorders>
            <w:shd w:val="clear" w:color="000000" w:fill="F4B083"/>
            <w:noWrap/>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(e)</w:t>
            </w:r>
          </w:p>
        </w:tc>
        <w:tc>
          <w:tcPr>
            <w:tcW w:w="992" w:type="dxa"/>
            <w:tcBorders>
              <w:top w:val="nil"/>
              <w:left w:val="nil"/>
              <w:bottom w:val="nil"/>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(f)</w:t>
            </w:r>
          </w:p>
        </w:tc>
        <w:tc>
          <w:tcPr>
            <w:tcW w:w="992" w:type="dxa"/>
            <w:tcBorders>
              <w:top w:val="nil"/>
              <w:left w:val="nil"/>
              <w:bottom w:val="nil"/>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(e)+(f)</w:t>
            </w:r>
          </w:p>
        </w:tc>
        <w:tc>
          <w:tcPr>
            <w:tcW w:w="992" w:type="dxa"/>
            <w:tcBorders>
              <w:top w:val="nil"/>
              <w:left w:val="nil"/>
              <w:bottom w:val="nil"/>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(g)</w:t>
            </w:r>
          </w:p>
        </w:tc>
        <w:tc>
          <w:tcPr>
            <w:tcW w:w="993" w:type="dxa"/>
            <w:tcBorders>
              <w:top w:val="nil"/>
              <w:left w:val="nil"/>
              <w:bottom w:val="nil"/>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(h)</w:t>
            </w:r>
          </w:p>
        </w:tc>
        <w:tc>
          <w:tcPr>
            <w:tcW w:w="930" w:type="dxa"/>
            <w:tcBorders>
              <w:top w:val="nil"/>
              <w:left w:val="nil"/>
              <w:bottom w:val="nil"/>
              <w:right w:val="single" w:sz="8" w:space="0" w:color="auto"/>
            </w:tcBorders>
            <w:shd w:val="clear" w:color="000000" w:fill="F4B083"/>
            <w:noWrap/>
            <w:vAlign w:val="center"/>
            <w:hideMark/>
          </w:tcPr>
          <w:p w:rsidR="00FB5958" w:rsidRPr="00935B1E" w:rsidRDefault="00FB5958" w:rsidP="00B663D0">
            <w:pPr>
              <w:spacing w:after="0" w:line="240" w:lineRule="auto"/>
              <w:jc w:val="center"/>
              <w:rPr>
                <w:rFonts w:ascii="Times New Roman" w:eastAsia="Times New Roman" w:hAnsi="Times New Roman" w:cs="Times New Roman"/>
                <w:b/>
                <w:bCs/>
                <w:color w:val="000000"/>
                <w:sz w:val="20"/>
                <w:szCs w:val="16"/>
                <w:lang w:eastAsia="fr-FR"/>
              </w:rPr>
            </w:pPr>
            <w:r w:rsidRPr="00935B1E">
              <w:rPr>
                <w:rFonts w:ascii="Times New Roman" w:eastAsia="Times New Roman" w:hAnsi="Times New Roman" w:cs="Times New Roman"/>
                <w:b/>
                <w:bCs/>
                <w:color w:val="000000"/>
                <w:sz w:val="20"/>
                <w:szCs w:val="16"/>
                <w:lang w:eastAsia="fr-FR"/>
              </w:rPr>
              <w:t>(g)+ (h)</w:t>
            </w:r>
          </w:p>
        </w:tc>
        <w:tc>
          <w:tcPr>
            <w:tcW w:w="992" w:type="dxa"/>
            <w:vMerge/>
            <w:tcBorders>
              <w:top w:val="nil"/>
              <w:left w:val="single" w:sz="8" w:space="0" w:color="auto"/>
              <w:bottom w:val="nil"/>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c>
          <w:tcPr>
            <w:tcW w:w="1023" w:type="dxa"/>
            <w:vMerge/>
            <w:tcBorders>
              <w:top w:val="nil"/>
              <w:left w:val="single" w:sz="8" w:space="0" w:color="auto"/>
              <w:bottom w:val="nil"/>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r>
      <w:tr w:rsidR="00172B56" w:rsidRPr="00003D7E" w:rsidTr="00DE2849">
        <w:trPr>
          <w:trHeight w:val="281"/>
        </w:trPr>
        <w:tc>
          <w:tcPr>
            <w:tcW w:w="3515" w:type="dxa"/>
            <w:tcBorders>
              <w:top w:val="nil"/>
              <w:left w:val="single" w:sz="8" w:space="0" w:color="auto"/>
              <w:bottom w:val="single" w:sz="8" w:space="0" w:color="auto"/>
              <w:right w:val="nil"/>
            </w:tcBorders>
            <w:shd w:val="clear" w:color="auto" w:fill="auto"/>
            <w:vAlign w:val="center"/>
            <w:hideMark/>
          </w:tcPr>
          <w:p w:rsidR="00FB5958" w:rsidRPr="00003D7E" w:rsidRDefault="00FB5958" w:rsidP="00B663D0">
            <w:pPr>
              <w:spacing w:after="0" w:line="240" w:lineRule="auto"/>
              <w:rPr>
                <w:rFonts w:ascii="Times New Roman" w:eastAsia="Times New Roman" w:hAnsi="Times New Roman" w:cs="Times New Roman"/>
                <w:color w:val="000000"/>
                <w:sz w:val="20"/>
                <w:szCs w:val="16"/>
                <w:lang w:eastAsia="fr-FR"/>
              </w:rPr>
            </w:pPr>
            <w:r w:rsidRPr="00003D7E">
              <w:rPr>
                <w:rFonts w:ascii="Times New Roman" w:eastAsia="Times New Roman" w:hAnsi="Times New Roman" w:cs="Times New Roman"/>
                <w:color w:val="000000"/>
                <w:sz w:val="20"/>
                <w:szCs w:val="16"/>
                <w:lang w:eastAsia="fr-FR"/>
              </w:rPr>
              <w:t>Dépenses de personnel (Traitements et salaires)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5958" w:rsidRPr="00172B56" w:rsidRDefault="00DE2849" w:rsidP="00DE2849">
            <w:pPr>
              <w:spacing w:after="0" w:line="240" w:lineRule="auto"/>
              <w:jc w:val="center"/>
              <w:rPr>
                <w:rFonts w:ascii="Times New Roman" w:eastAsia="Times New Roman" w:hAnsi="Times New Roman" w:cs="Times New Roman"/>
                <w:color w:val="000000"/>
                <w:sz w:val="18"/>
                <w:szCs w:val="18"/>
                <w:lang w:eastAsia="fr-FR"/>
              </w:rPr>
            </w:pPr>
            <w:r>
              <w:rPr>
                <w:rFonts w:ascii="Times New Roman" w:eastAsia="Times New Roman" w:hAnsi="Times New Roman" w:cs="Times New Roman"/>
                <w:color w:val="000000"/>
                <w:sz w:val="18"/>
                <w:szCs w:val="18"/>
                <w:lang w:eastAsia="fr-FR"/>
              </w:rPr>
              <w:t>303,60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B5958" w:rsidRPr="00172B56" w:rsidRDefault="00DE2849" w:rsidP="00DE2849">
            <w:pPr>
              <w:spacing w:after="0" w:line="240" w:lineRule="auto"/>
              <w:jc w:val="center"/>
              <w:rPr>
                <w:rFonts w:ascii="Times New Roman" w:eastAsia="Times New Roman" w:hAnsi="Times New Roman" w:cs="Times New Roman"/>
                <w:color w:val="000000"/>
                <w:sz w:val="18"/>
                <w:szCs w:val="18"/>
                <w:lang w:eastAsia="fr-FR"/>
              </w:rPr>
            </w:pPr>
            <w:r>
              <w:rPr>
                <w:rFonts w:ascii="Times New Roman" w:eastAsia="Times New Roman" w:hAnsi="Times New Roman" w:cs="Times New Roman"/>
                <w:color w:val="000000"/>
                <w:sz w:val="18"/>
                <w:szCs w:val="18"/>
                <w:lang w:eastAsia="fr-FR"/>
              </w:rPr>
              <w:t>303,60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303,601</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303,60</w:t>
            </w:r>
          </w:p>
        </w:tc>
        <w:tc>
          <w:tcPr>
            <w:tcW w:w="992" w:type="dxa"/>
            <w:tcBorders>
              <w:top w:val="single" w:sz="4" w:space="0" w:color="auto"/>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1,54%</w:t>
            </w:r>
          </w:p>
        </w:tc>
        <w:tc>
          <w:tcPr>
            <w:tcW w:w="1023" w:type="dxa"/>
            <w:tcBorders>
              <w:top w:val="single" w:sz="4" w:space="0" w:color="auto"/>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1,60%</w:t>
            </w:r>
          </w:p>
        </w:tc>
      </w:tr>
      <w:tr w:rsidR="00172B56" w:rsidRPr="00003D7E" w:rsidTr="00DE2849">
        <w:trPr>
          <w:trHeight w:val="515"/>
        </w:trPr>
        <w:tc>
          <w:tcPr>
            <w:tcW w:w="3515" w:type="dxa"/>
            <w:tcBorders>
              <w:top w:val="nil"/>
              <w:left w:val="single" w:sz="8" w:space="0" w:color="auto"/>
              <w:bottom w:val="single" w:sz="8" w:space="0" w:color="auto"/>
              <w:right w:val="nil"/>
            </w:tcBorders>
            <w:shd w:val="clear" w:color="auto" w:fill="auto"/>
            <w:vAlign w:val="center"/>
            <w:hideMark/>
          </w:tcPr>
          <w:p w:rsidR="00FB5958" w:rsidRPr="00003D7E" w:rsidRDefault="00FB5958" w:rsidP="00B663D0">
            <w:pPr>
              <w:spacing w:after="0" w:line="240" w:lineRule="auto"/>
              <w:rPr>
                <w:rFonts w:ascii="Times New Roman" w:eastAsia="Times New Roman" w:hAnsi="Times New Roman" w:cs="Times New Roman"/>
                <w:color w:val="000000"/>
                <w:sz w:val="20"/>
                <w:szCs w:val="16"/>
                <w:lang w:eastAsia="fr-FR"/>
              </w:rPr>
            </w:pPr>
            <w:r w:rsidRPr="00003D7E">
              <w:rPr>
                <w:rFonts w:ascii="Times New Roman" w:eastAsia="Times New Roman" w:hAnsi="Times New Roman" w:cs="Times New Roman"/>
                <w:color w:val="000000"/>
                <w:sz w:val="20"/>
                <w:szCs w:val="16"/>
                <w:lang w:eastAsia="fr-FR"/>
              </w:rPr>
              <w:t>Dépenses de matériel (Achat de biens et services)</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B5958" w:rsidRPr="00172B56" w:rsidRDefault="00DE2849" w:rsidP="00DE2849">
            <w:pPr>
              <w:spacing w:after="0" w:line="240" w:lineRule="auto"/>
              <w:jc w:val="center"/>
              <w:rPr>
                <w:rFonts w:ascii="Times New Roman" w:eastAsia="Times New Roman" w:hAnsi="Times New Roman" w:cs="Times New Roman"/>
                <w:color w:val="000000"/>
                <w:sz w:val="18"/>
                <w:szCs w:val="18"/>
                <w:lang w:eastAsia="fr-FR"/>
              </w:rPr>
            </w:pPr>
            <w:r>
              <w:rPr>
                <w:rFonts w:ascii="Times New Roman" w:eastAsia="Times New Roman" w:hAnsi="Times New Roman" w:cs="Times New Roman"/>
                <w:color w:val="000000"/>
                <w:sz w:val="18"/>
                <w:szCs w:val="18"/>
                <w:lang w:eastAsia="fr-FR"/>
              </w:rPr>
              <w:t>132,98</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DE2849" w:rsidP="00DE2849">
            <w:pPr>
              <w:spacing w:after="0" w:line="240" w:lineRule="auto"/>
              <w:jc w:val="center"/>
              <w:rPr>
                <w:rFonts w:ascii="Times New Roman" w:eastAsia="Times New Roman" w:hAnsi="Times New Roman" w:cs="Times New Roman"/>
                <w:color w:val="000000"/>
                <w:sz w:val="18"/>
                <w:szCs w:val="18"/>
                <w:lang w:eastAsia="fr-FR"/>
              </w:rPr>
            </w:pPr>
            <w:r>
              <w:rPr>
                <w:rFonts w:ascii="Times New Roman" w:eastAsia="Times New Roman" w:hAnsi="Times New Roman" w:cs="Times New Roman"/>
                <w:color w:val="000000"/>
                <w:sz w:val="18"/>
                <w:szCs w:val="18"/>
                <w:lang w:eastAsia="fr-FR"/>
              </w:rPr>
              <w:t>132,97</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128,241</w:t>
            </w:r>
          </w:p>
        </w:tc>
        <w:tc>
          <w:tcPr>
            <w:tcW w:w="993"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930"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128,24</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0,68%</w:t>
            </w:r>
          </w:p>
        </w:tc>
        <w:tc>
          <w:tcPr>
            <w:tcW w:w="1023"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0,68%</w:t>
            </w:r>
          </w:p>
        </w:tc>
      </w:tr>
      <w:tr w:rsidR="00172B56" w:rsidRPr="00003D7E" w:rsidTr="00DE2849">
        <w:trPr>
          <w:trHeight w:val="408"/>
        </w:trPr>
        <w:tc>
          <w:tcPr>
            <w:tcW w:w="3515" w:type="dxa"/>
            <w:tcBorders>
              <w:top w:val="nil"/>
              <w:left w:val="single" w:sz="8" w:space="0" w:color="auto"/>
              <w:bottom w:val="single" w:sz="8" w:space="0" w:color="auto"/>
              <w:right w:val="nil"/>
            </w:tcBorders>
            <w:shd w:val="clear" w:color="auto" w:fill="auto"/>
            <w:vAlign w:val="center"/>
            <w:hideMark/>
          </w:tcPr>
          <w:p w:rsidR="00FB5958" w:rsidRPr="00003D7E" w:rsidRDefault="00FB5958" w:rsidP="00B663D0">
            <w:pPr>
              <w:spacing w:after="0" w:line="240" w:lineRule="auto"/>
              <w:rPr>
                <w:rFonts w:ascii="Times New Roman" w:eastAsia="Times New Roman" w:hAnsi="Times New Roman" w:cs="Times New Roman"/>
                <w:color w:val="000000"/>
                <w:sz w:val="20"/>
                <w:szCs w:val="16"/>
                <w:lang w:eastAsia="fr-FR"/>
              </w:rPr>
            </w:pPr>
            <w:r w:rsidRPr="00003D7E">
              <w:rPr>
                <w:rFonts w:ascii="Times New Roman" w:eastAsia="Times New Roman" w:hAnsi="Times New Roman" w:cs="Times New Roman"/>
                <w:color w:val="000000"/>
                <w:sz w:val="20"/>
                <w:szCs w:val="16"/>
                <w:lang w:eastAsia="fr-FR"/>
              </w:rPr>
              <w:t>Dépenses de transfert (Transferts et subventions)</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7</w:t>
            </w:r>
            <w:r w:rsidR="00156710">
              <w:rPr>
                <w:rFonts w:ascii="Times New Roman" w:eastAsia="Times New Roman" w:hAnsi="Times New Roman" w:cs="Times New Roman"/>
                <w:color w:val="000000"/>
                <w:sz w:val="18"/>
                <w:szCs w:val="18"/>
                <w:lang w:eastAsia="fr-FR"/>
              </w:rPr>
              <w:t xml:space="preserve"> </w:t>
            </w:r>
            <w:r w:rsidRPr="00172B56">
              <w:rPr>
                <w:rFonts w:ascii="Times New Roman" w:eastAsia="Times New Roman" w:hAnsi="Times New Roman" w:cs="Times New Roman"/>
                <w:color w:val="000000"/>
                <w:sz w:val="18"/>
                <w:szCs w:val="18"/>
                <w:lang w:eastAsia="fr-FR"/>
              </w:rPr>
              <w:t>435</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7</w:t>
            </w:r>
            <w:r w:rsidR="00156710">
              <w:rPr>
                <w:rFonts w:ascii="Times New Roman" w:eastAsia="Times New Roman" w:hAnsi="Times New Roman" w:cs="Times New Roman"/>
                <w:color w:val="000000"/>
                <w:sz w:val="18"/>
                <w:szCs w:val="18"/>
                <w:lang w:eastAsia="fr-FR"/>
              </w:rPr>
              <w:t xml:space="preserve"> </w:t>
            </w:r>
            <w:r w:rsidRPr="00172B56">
              <w:rPr>
                <w:rFonts w:ascii="Times New Roman" w:eastAsia="Times New Roman" w:hAnsi="Times New Roman" w:cs="Times New Roman"/>
                <w:color w:val="000000"/>
                <w:sz w:val="18"/>
                <w:szCs w:val="18"/>
                <w:lang w:eastAsia="fr-FR"/>
              </w:rPr>
              <w:t>435</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7</w:t>
            </w:r>
            <w:r w:rsidR="00156710">
              <w:rPr>
                <w:rFonts w:ascii="Times New Roman" w:eastAsia="Times New Roman" w:hAnsi="Times New Roman" w:cs="Times New Roman"/>
                <w:color w:val="000000"/>
                <w:sz w:val="18"/>
                <w:szCs w:val="18"/>
                <w:lang w:eastAsia="fr-FR"/>
              </w:rPr>
              <w:t xml:space="preserve"> </w:t>
            </w:r>
            <w:r w:rsidRPr="00172B56">
              <w:rPr>
                <w:rFonts w:ascii="Times New Roman" w:eastAsia="Times New Roman" w:hAnsi="Times New Roman" w:cs="Times New Roman"/>
                <w:color w:val="000000"/>
                <w:sz w:val="18"/>
                <w:szCs w:val="18"/>
                <w:lang w:eastAsia="fr-FR"/>
              </w:rPr>
              <w:t>435</w:t>
            </w:r>
          </w:p>
        </w:tc>
        <w:tc>
          <w:tcPr>
            <w:tcW w:w="993"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930"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7</w:t>
            </w:r>
            <w:r w:rsidR="00DE2849">
              <w:rPr>
                <w:rFonts w:ascii="Times New Roman" w:eastAsia="Times New Roman" w:hAnsi="Times New Roman" w:cs="Times New Roman"/>
                <w:color w:val="000000"/>
                <w:sz w:val="18"/>
                <w:szCs w:val="18"/>
                <w:lang w:eastAsia="fr-FR"/>
              </w:rPr>
              <w:t xml:space="preserve"> </w:t>
            </w:r>
            <w:r w:rsidRPr="00172B56">
              <w:rPr>
                <w:rFonts w:ascii="Times New Roman" w:eastAsia="Times New Roman" w:hAnsi="Times New Roman" w:cs="Times New Roman"/>
                <w:color w:val="000000"/>
                <w:sz w:val="18"/>
                <w:szCs w:val="18"/>
                <w:lang w:eastAsia="fr-FR"/>
              </w:rPr>
              <w:t>435</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37,81%</w:t>
            </w:r>
          </w:p>
        </w:tc>
        <w:tc>
          <w:tcPr>
            <w:tcW w:w="1023"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39,14%</w:t>
            </w:r>
          </w:p>
        </w:tc>
      </w:tr>
      <w:tr w:rsidR="00935B1E" w:rsidRPr="00003D7E" w:rsidTr="00DE2849">
        <w:trPr>
          <w:trHeight w:val="359"/>
        </w:trPr>
        <w:tc>
          <w:tcPr>
            <w:tcW w:w="3515" w:type="dxa"/>
            <w:tcBorders>
              <w:top w:val="nil"/>
              <w:left w:val="single" w:sz="8" w:space="0" w:color="auto"/>
              <w:bottom w:val="single" w:sz="8" w:space="0" w:color="auto"/>
              <w:right w:val="nil"/>
            </w:tcBorders>
            <w:shd w:val="clear" w:color="000000" w:fill="F4B083"/>
            <w:vAlign w:val="center"/>
            <w:hideMark/>
          </w:tcPr>
          <w:p w:rsidR="00FB5958" w:rsidRPr="00003D7E" w:rsidRDefault="00FB5958" w:rsidP="00B663D0">
            <w:pPr>
              <w:spacing w:after="0" w:line="240" w:lineRule="auto"/>
              <w:jc w:val="both"/>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Total fonctionnement (I)</w:t>
            </w:r>
          </w:p>
        </w:tc>
        <w:tc>
          <w:tcPr>
            <w:tcW w:w="851" w:type="dxa"/>
            <w:tcBorders>
              <w:top w:val="nil"/>
              <w:left w:val="single" w:sz="4" w:space="0" w:color="auto"/>
              <w:bottom w:val="single" w:sz="4" w:space="0" w:color="auto"/>
              <w:right w:val="single" w:sz="4" w:space="0" w:color="auto"/>
            </w:tcBorders>
            <w:shd w:val="clear" w:color="000000" w:fill="F4B083"/>
            <w:vAlign w:val="center"/>
            <w:hideMark/>
          </w:tcPr>
          <w:p w:rsidR="00FB5958" w:rsidRPr="00172B56" w:rsidRDefault="00DE2849" w:rsidP="00DE2849">
            <w:pPr>
              <w:spacing w:after="0" w:line="240" w:lineRule="auto"/>
              <w:jc w:val="center"/>
              <w:rPr>
                <w:rFonts w:ascii="Times New Roman" w:eastAsia="Times New Roman" w:hAnsi="Times New Roman" w:cs="Times New Roman"/>
                <w:b/>
                <w:bCs/>
                <w:color w:val="000000"/>
                <w:sz w:val="18"/>
                <w:szCs w:val="18"/>
                <w:lang w:eastAsia="fr-FR"/>
              </w:rPr>
            </w:pPr>
            <w:r>
              <w:rPr>
                <w:rFonts w:ascii="Times New Roman" w:eastAsia="Times New Roman" w:hAnsi="Times New Roman" w:cs="Times New Roman"/>
                <w:b/>
                <w:bCs/>
                <w:color w:val="000000"/>
                <w:sz w:val="18"/>
                <w:szCs w:val="18"/>
                <w:lang w:eastAsia="fr-FR"/>
              </w:rPr>
              <w:t>7 871,56</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7</w:t>
            </w:r>
            <w:r w:rsidR="00DE2849">
              <w:rPr>
                <w:rFonts w:ascii="Times New Roman" w:eastAsia="Times New Roman" w:hAnsi="Times New Roman" w:cs="Times New Roman"/>
                <w:b/>
                <w:bCs/>
                <w:color w:val="000000"/>
                <w:sz w:val="18"/>
                <w:szCs w:val="18"/>
                <w:lang w:eastAsia="fr-FR"/>
              </w:rPr>
              <w:t xml:space="preserve"> 871,56</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7 866,84</w:t>
            </w:r>
          </w:p>
        </w:tc>
        <w:tc>
          <w:tcPr>
            <w:tcW w:w="993"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30"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7 866,84</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40,03%</w:t>
            </w:r>
          </w:p>
        </w:tc>
        <w:tc>
          <w:tcPr>
            <w:tcW w:w="1023"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41,41%</w:t>
            </w:r>
          </w:p>
        </w:tc>
      </w:tr>
      <w:tr w:rsidR="00935B1E" w:rsidRPr="00003D7E" w:rsidTr="00DE2849">
        <w:trPr>
          <w:trHeight w:val="251"/>
        </w:trPr>
        <w:tc>
          <w:tcPr>
            <w:tcW w:w="3515" w:type="dxa"/>
            <w:tcBorders>
              <w:top w:val="nil"/>
              <w:left w:val="single" w:sz="8" w:space="0" w:color="auto"/>
              <w:bottom w:val="single" w:sz="8" w:space="0" w:color="auto"/>
              <w:right w:val="nil"/>
            </w:tcBorders>
            <w:shd w:val="clear" w:color="auto" w:fill="auto"/>
            <w:vAlign w:val="center"/>
            <w:hideMark/>
          </w:tcPr>
          <w:p w:rsidR="00FB5958" w:rsidRPr="00003D7E" w:rsidRDefault="00FB5958" w:rsidP="00B663D0">
            <w:pPr>
              <w:spacing w:after="0" w:line="240" w:lineRule="auto"/>
              <w:rPr>
                <w:rFonts w:ascii="Times New Roman" w:eastAsia="Times New Roman" w:hAnsi="Times New Roman" w:cs="Times New Roman"/>
                <w:color w:val="000000"/>
                <w:sz w:val="20"/>
                <w:szCs w:val="16"/>
                <w:lang w:eastAsia="fr-FR"/>
              </w:rPr>
            </w:pPr>
            <w:r w:rsidRPr="00003D7E">
              <w:rPr>
                <w:rFonts w:ascii="Times New Roman" w:eastAsia="Times New Roman" w:hAnsi="Times New Roman" w:cs="Times New Roman"/>
                <w:color w:val="000000"/>
                <w:sz w:val="20"/>
                <w:szCs w:val="16"/>
                <w:lang w:eastAsia="fr-FR"/>
              </w:rPr>
              <w:t xml:space="preserve">Dépenses d'investissement </w:t>
            </w:r>
            <w:r w:rsidRPr="00003D7E">
              <w:rPr>
                <w:rFonts w:ascii="Times New Roman" w:eastAsia="Times New Roman" w:hAnsi="Times New Roman" w:cs="Times New Roman"/>
                <w:b/>
                <w:bCs/>
                <w:color w:val="000000"/>
                <w:sz w:val="20"/>
                <w:szCs w:val="16"/>
                <w:lang w:eastAsia="fr-FR"/>
              </w:rPr>
              <w:t>(II)</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color w:val="000000"/>
                <w:sz w:val="18"/>
                <w:szCs w:val="18"/>
                <w:lang w:eastAsia="fr-FR"/>
              </w:rPr>
            </w:pPr>
            <w:r w:rsidRPr="00172B56">
              <w:rPr>
                <w:rFonts w:ascii="Times New Roman" w:eastAsia="Times New Roman" w:hAnsi="Times New Roman" w:cs="Times New Roman"/>
                <w:b/>
                <w:color w:val="000000"/>
                <w:sz w:val="18"/>
                <w:szCs w:val="18"/>
                <w:lang w:eastAsia="fr-FR"/>
              </w:rPr>
              <w:t>661</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color w:val="000000"/>
                <w:sz w:val="18"/>
                <w:szCs w:val="18"/>
                <w:lang w:eastAsia="fr-FR"/>
              </w:rPr>
            </w:pPr>
            <w:r w:rsidRPr="00172B56">
              <w:rPr>
                <w:rFonts w:ascii="Times New Roman" w:eastAsia="Times New Roman" w:hAnsi="Times New Roman" w:cs="Times New Roman"/>
                <w:b/>
                <w:color w:val="000000"/>
                <w:sz w:val="18"/>
                <w:szCs w:val="18"/>
                <w:lang w:eastAsia="fr-FR"/>
              </w:rPr>
              <w:t>11</w:t>
            </w:r>
            <w:r w:rsidR="00003D7E" w:rsidRPr="00172B56">
              <w:rPr>
                <w:rFonts w:ascii="Times New Roman" w:eastAsia="Times New Roman" w:hAnsi="Times New Roman" w:cs="Times New Roman"/>
                <w:b/>
                <w:color w:val="000000"/>
                <w:sz w:val="18"/>
                <w:szCs w:val="18"/>
                <w:lang w:eastAsia="fr-FR"/>
              </w:rPr>
              <w:t xml:space="preserve"> </w:t>
            </w:r>
            <w:r w:rsidR="00DE2849">
              <w:rPr>
                <w:rFonts w:ascii="Times New Roman" w:eastAsia="Times New Roman" w:hAnsi="Times New Roman" w:cs="Times New Roman"/>
                <w:b/>
                <w:color w:val="000000"/>
                <w:sz w:val="18"/>
                <w:szCs w:val="18"/>
                <w:lang w:eastAsia="fr-FR"/>
              </w:rPr>
              <w:t>129,39</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11</w:t>
            </w:r>
            <w:r w:rsidR="00172B56" w:rsidRPr="00172B56">
              <w:rPr>
                <w:rFonts w:ascii="Times New Roman" w:eastAsia="Times New Roman" w:hAnsi="Times New Roman" w:cs="Times New Roman"/>
                <w:b/>
                <w:bCs/>
                <w:color w:val="000000"/>
                <w:sz w:val="18"/>
                <w:szCs w:val="18"/>
                <w:lang w:eastAsia="fr-FR"/>
              </w:rPr>
              <w:t xml:space="preserve"> </w:t>
            </w:r>
            <w:r w:rsidRPr="00172B56">
              <w:rPr>
                <w:rFonts w:ascii="Times New Roman" w:eastAsia="Times New Roman" w:hAnsi="Times New Roman" w:cs="Times New Roman"/>
                <w:b/>
                <w:bCs/>
                <w:color w:val="000000"/>
                <w:sz w:val="18"/>
                <w:szCs w:val="18"/>
                <w:lang w:eastAsia="fr-FR"/>
              </w:rPr>
              <w:t>790,3</w:t>
            </w:r>
            <w:r w:rsidR="00DE2849">
              <w:rPr>
                <w:rFonts w:ascii="Times New Roman" w:eastAsia="Times New Roman" w:hAnsi="Times New Roman" w:cs="Times New Roman"/>
                <w:b/>
                <w:bCs/>
                <w:color w:val="000000"/>
                <w:sz w:val="18"/>
                <w:szCs w:val="18"/>
                <w:lang w:eastAsia="fr-FR"/>
              </w:rPr>
              <w:t>9</w:t>
            </w:r>
          </w:p>
        </w:tc>
        <w:tc>
          <w:tcPr>
            <w:tcW w:w="992"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color w:val="000000"/>
                <w:sz w:val="18"/>
                <w:szCs w:val="18"/>
                <w:lang w:eastAsia="fr-FR"/>
              </w:rPr>
            </w:pPr>
            <w:r w:rsidRPr="00172B56">
              <w:rPr>
                <w:rFonts w:ascii="Times New Roman" w:eastAsia="Times New Roman" w:hAnsi="Times New Roman" w:cs="Times New Roman"/>
                <w:b/>
                <w:color w:val="000000"/>
                <w:sz w:val="18"/>
                <w:szCs w:val="18"/>
                <w:lang w:eastAsia="fr-FR"/>
              </w:rPr>
              <w:t>0</w:t>
            </w:r>
          </w:p>
        </w:tc>
        <w:tc>
          <w:tcPr>
            <w:tcW w:w="993" w:type="dxa"/>
            <w:tcBorders>
              <w:top w:val="nil"/>
              <w:left w:val="nil"/>
              <w:bottom w:val="single" w:sz="4" w:space="0" w:color="auto"/>
              <w:right w:val="single" w:sz="4"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color w:val="000000"/>
                <w:sz w:val="18"/>
                <w:szCs w:val="18"/>
                <w:lang w:eastAsia="fr-FR"/>
              </w:rPr>
            </w:pPr>
            <w:r w:rsidRPr="00172B56">
              <w:rPr>
                <w:rFonts w:ascii="Times New Roman" w:eastAsia="Times New Roman" w:hAnsi="Times New Roman" w:cs="Times New Roman"/>
                <w:b/>
                <w:color w:val="000000"/>
                <w:sz w:val="18"/>
                <w:szCs w:val="18"/>
                <w:lang w:eastAsia="fr-FR"/>
              </w:rPr>
              <w:t>11</w:t>
            </w:r>
            <w:r w:rsidR="00172B56" w:rsidRPr="00172B56">
              <w:rPr>
                <w:rFonts w:ascii="Times New Roman" w:eastAsia="Times New Roman" w:hAnsi="Times New Roman" w:cs="Times New Roman"/>
                <w:b/>
                <w:color w:val="000000"/>
                <w:sz w:val="18"/>
                <w:szCs w:val="18"/>
                <w:lang w:eastAsia="fr-FR"/>
              </w:rPr>
              <w:t xml:space="preserve"> </w:t>
            </w:r>
            <w:r w:rsidRPr="00172B56">
              <w:rPr>
                <w:rFonts w:ascii="Times New Roman" w:eastAsia="Times New Roman" w:hAnsi="Times New Roman" w:cs="Times New Roman"/>
                <w:b/>
                <w:color w:val="000000"/>
                <w:sz w:val="18"/>
                <w:szCs w:val="18"/>
                <w:lang w:eastAsia="fr-FR"/>
              </w:rPr>
              <w:t>129,3</w:t>
            </w:r>
            <w:r w:rsidR="00DE2849">
              <w:rPr>
                <w:rFonts w:ascii="Times New Roman" w:eastAsia="Times New Roman" w:hAnsi="Times New Roman" w:cs="Times New Roman"/>
                <w:b/>
                <w:color w:val="000000"/>
                <w:sz w:val="18"/>
                <w:szCs w:val="18"/>
                <w:lang w:eastAsia="fr-FR"/>
              </w:rPr>
              <w:t>9</w:t>
            </w:r>
          </w:p>
        </w:tc>
        <w:tc>
          <w:tcPr>
            <w:tcW w:w="930" w:type="dxa"/>
            <w:tcBorders>
              <w:top w:val="nil"/>
              <w:left w:val="nil"/>
              <w:bottom w:val="single" w:sz="4" w:space="0" w:color="auto"/>
              <w:right w:val="single" w:sz="4"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11 129,3</w:t>
            </w:r>
            <w:r w:rsidR="00DE2849">
              <w:rPr>
                <w:rFonts w:ascii="Times New Roman" w:eastAsia="Times New Roman" w:hAnsi="Times New Roman" w:cs="Times New Roman"/>
                <w:b/>
                <w:bCs/>
                <w:color w:val="000000"/>
                <w:sz w:val="18"/>
                <w:szCs w:val="18"/>
                <w:lang w:eastAsia="fr-FR"/>
              </w:rPr>
              <w:t>9</w:t>
            </w:r>
          </w:p>
        </w:tc>
        <w:tc>
          <w:tcPr>
            <w:tcW w:w="992"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59,97%</w:t>
            </w:r>
          </w:p>
        </w:tc>
        <w:tc>
          <w:tcPr>
            <w:tcW w:w="1023" w:type="dxa"/>
            <w:tcBorders>
              <w:top w:val="nil"/>
              <w:left w:val="nil"/>
              <w:bottom w:val="single" w:sz="4" w:space="0" w:color="auto"/>
              <w:right w:val="single" w:sz="4"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58,59%</w:t>
            </w:r>
          </w:p>
        </w:tc>
      </w:tr>
      <w:tr w:rsidR="00935B1E" w:rsidRPr="00003D7E" w:rsidTr="00DE2849">
        <w:trPr>
          <w:trHeight w:val="127"/>
        </w:trPr>
        <w:tc>
          <w:tcPr>
            <w:tcW w:w="3515" w:type="dxa"/>
            <w:tcBorders>
              <w:top w:val="nil"/>
              <w:left w:val="single" w:sz="8" w:space="0" w:color="auto"/>
              <w:bottom w:val="single" w:sz="8" w:space="0" w:color="auto"/>
              <w:right w:val="single" w:sz="8" w:space="0" w:color="auto"/>
            </w:tcBorders>
            <w:shd w:val="clear" w:color="000000" w:fill="BDD6EE"/>
            <w:vAlign w:val="center"/>
            <w:hideMark/>
          </w:tcPr>
          <w:p w:rsidR="00FB5958" w:rsidRPr="00003D7E" w:rsidRDefault="00FB5958" w:rsidP="00B663D0">
            <w:pPr>
              <w:spacing w:after="0" w:line="240" w:lineRule="auto"/>
              <w:jc w:val="both"/>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TOTAL (III=I+II)</w:t>
            </w:r>
          </w:p>
        </w:tc>
        <w:tc>
          <w:tcPr>
            <w:tcW w:w="851" w:type="dxa"/>
            <w:tcBorders>
              <w:top w:val="nil"/>
              <w:left w:val="nil"/>
              <w:bottom w:val="single" w:sz="8" w:space="0" w:color="auto"/>
              <w:right w:val="single" w:sz="8" w:space="0" w:color="auto"/>
            </w:tcBorders>
            <w:shd w:val="clear" w:color="000000" w:fill="BDD6EE"/>
            <w:vAlign w:val="center"/>
            <w:hideMark/>
          </w:tcPr>
          <w:p w:rsidR="00FB5958" w:rsidRPr="00172B56" w:rsidRDefault="00DE2849" w:rsidP="00DE2849">
            <w:pPr>
              <w:spacing w:after="0" w:line="240" w:lineRule="auto"/>
              <w:jc w:val="center"/>
              <w:rPr>
                <w:rFonts w:ascii="Times New Roman" w:eastAsia="Times New Roman" w:hAnsi="Times New Roman" w:cs="Times New Roman"/>
                <w:b/>
                <w:bCs/>
                <w:color w:val="000000"/>
                <w:sz w:val="18"/>
                <w:szCs w:val="18"/>
                <w:lang w:eastAsia="fr-FR"/>
              </w:rPr>
            </w:pPr>
            <w:r>
              <w:rPr>
                <w:rFonts w:ascii="Times New Roman" w:eastAsia="Times New Roman" w:hAnsi="Times New Roman" w:cs="Times New Roman"/>
                <w:b/>
                <w:bCs/>
                <w:color w:val="000000"/>
                <w:sz w:val="18"/>
                <w:szCs w:val="18"/>
                <w:lang w:eastAsia="fr-FR"/>
              </w:rPr>
              <w:t>8 532,56</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DE2849" w:rsidP="00DE2849">
            <w:pPr>
              <w:spacing w:after="0" w:line="240" w:lineRule="auto"/>
              <w:jc w:val="center"/>
              <w:rPr>
                <w:rFonts w:ascii="Times New Roman" w:eastAsia="Times New Roman" w:hAnsi="Times New Roman" w:cs="Times New Roman"/>
                <w:b/>
                <w:bCs/>
                <w:color w:val="000000"/>
                <w:sz w:val="18"/>
                <w:szCs w:val="18"/>
                <w:lang w:eastAsia="fr-FR"/>
              </w:rPr>
            </w:pPr>
            <w:r>
              <w:rPr>
                <w:rFonts w:ascii="Times New Roman" w:eastAsia="Times New Roman" w:hAnsi="Times New Roman" w:cs="Times New Roman"/>
                <w:b/>
                <w:bCs/>
                <w:color w:val="000000"/>
                <w:sz w:val="18"/>
                <w:szCs w:val="18"/>
                <w:lang w:eastAsia="fr-FR"/>
              </w:rPr>
              <w:t>11 129,39</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19 661,96</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7 866,84</w:t>
            </w:r>
          </w:p>
        </w:tc>
        <w:tc>
          <w:tcPr>
            <w:tcW w:w="993"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11 129,3</w:t>
            </w:r>
            <w:r w:rsidR="00DE2849">
              <w:rPr>
                <w:rFonts w:ascii="Times New Roman" w:eastAsia="Times New Roman" w:hAnsi="Times New Roman" w:cs="Times New Roman"/>
                <w:b/>
                <w:bCs/>
                <w:color w:val="000000"/>
                <w:sz w:val="18"/>
                <w:szCs w:val="18"/>
                <w:lang w:eastAsia="fr-FR"/>
              </w:rPr>
              <w:t>9</w:t>
            </w:r>
          </w:p>
        </w:tc>
        <w:tc>
          <w:tcPr>
            <w:tcW w:w="930"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18 996,2</w:t>
            </w:r>
            <w:r w:rsidR="00DE2849">
              <w:rPr>
                <w:rFonts w:ascii="Times New Roman" w:eastAsia="Times New Roman" w:hAnsi="Times New Roman" w:cs="Times New Roman"/>
                <w:b/>
                <w:bCs/>
                <w:color w:val="000000"/>
                <w:sz w:val="18"/>
                <w:szCs w:val="18"/>
                <w:lang w:eastAsia="fr-FR"/>
              </w:rPr>
              <w:t>3</w:t>
            </w:r>
          </w:p>
        </w:tc>
        <w:tc>
          <w:tcPr>
            <w:tcW w:w="992" w:type="dxa"/>
            <w:tcBorders>
              <w:top w:val="nil"/>
              <w:left w:val="nil"/>
              <w:bottom w:val="single" w:sz="8" w:space="0" w:color="auto"/>
              <w:right w:val="single" w:sz="8"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100%</w:t>
            </w:r>
          </w:p>
        </w:tc>
        <w:tc>
          <w:tcPr>
            <w:tcW w:w="1023" w:type="dxa"/>
            <w:tcBorders>
              <w:top w:val="nil"/>
              <w:left w:val="nil"/>
              <w:bottom w:val="single" w:sz="8" w:space="0" w:color="auto"/>
              <w:right w:val="single" w:sz="8" w:space="0" w:color="auto"/>
            </w:tcBorders>
            <w:shd w:val="clear" w:color="000000" w:fill="F4B083"/>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100%</w:t>
            </w:r>
          </w:p>
        </w:tc>
      </w:tr>
      <w:tr w:rsidR="00172B56" w:rsidRPr="00003D7E" w:rsidTr="00DE2849">
        <w:trPr>
          <w:trHeight w:val="315"/>
        </w:trPr>
        <w:tc>
          <w:tcPr>
            <w:tcW w:w="3515" w:type="dxa"/>
            <w:tcBorders>
              <w:top w:val="nil"/>
              <w:left w:val="single" w:sz="8" w:space="0" w:color="auto"/>
              <w:bottom w:val="single" w:sz="8" w:space="0" w:color="auto"/>
              <w:right w:val="single" w:sz="8" w:space="0" w:color="auto"/>
            </w:tcBorders>
            <w:shd w:val="clear" w:color="auto" w:fill="auto"/>
            <w:vAlign w:val="center"/>
            <w:hideMark/>
          </w:tcPr>
          <w:p w:rsidR="00FB5958" w:rsidRPr="00003D7E" w:rsidRDefault="00FB5958" w:rsidP="00B663D0">
            <w:pPr>
              <w:spacing w:after="0" w:line="240" w:lineRule="auto"/>
              <w:jc w:val="both"/>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Dépenses sur ressources des bénéficiaires</w:t>
            </w:r>
          </w:p>
        </w:tc>
        <w:tc>
          <w:tcPr>
            <w:tcW w:w="851"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322,81</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322,81</w:t>
            </w:r>
          </w:p>
        </w:tc>
        <w:tc>
          <w:tcPr>
            <w:tcW w:w="992"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3"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322,81</w:t>
            </w:r>
          </w:p>
        </w:tc>
        <w:tc>
          <w:tcPr>
            <w:tcW w:w="930"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322,81</w:t>
            </w:r>
          </w:p>
        </w:tc>
        <w:tc>
          <w:tcPr>
            <w:tcW w:w="2015"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B5958" w:rsidRPr="00003D7E" w:rsidRDefault="00FB5958" w:rsidP="00B663D0">
            <w:pPr>
              <w:spacing w:after="0" w:line="240" w:lineRule="auto"/>
              <w:jc w:val="center"/>
              <w:rPr>
                <w:rFonts w:ascii="Times New Roman" w:eastAsia="Times New Roman" w:hAnsi="Times New Roman" w:cs="Times New Roman"/>
                <w:b/>
                <w:bCs/>
                <w:color w:val="000000"/>
                <w:sz w:val="16"/>
                <w:szCs w:val="16"/>
                <w:lang w:eastAsia="fr-FR"/>
              </w:rPr>
            </w:pPr>
            <w:r w:rsidRPr="00003D7E">
              <w:rPr>
                <w:rFonts w:ascii="Times New Roman" w:eastAsia="Times New Roman" w:hAnsi="Times New Roman" w:cs="Times New Roman"/>
                <w:b/>
                <w:bCs/>
                <w:color w:val="000000"/>
                <w:sz w:val="16"/>
                <w:szCs w:val="16"/>
                <w:lang w:eastAsia="fr-FR"/>
              </w:rPr>
              <w:t> </w:t>
            </w:r>
          </w:p>
        </w:tc>
      </w:tr>
      <w:tr w:rsidR="00172B56" w:rsidRPr="00003D7E" w:rsidTr="00DE2849">
        <w:trPr>
          <w:trHeight w:val="251"/>
        </w:trPr>
        <w:tc>
          <w:tcPr>
            <w:tcW w:w="3515" w:type="dxa"/>
            <w:tcBorders>
              <w:top w:val="nil"/>
              <w:left w:val="single" w:sz="8" w:space="0" w:color="auto"/>
              <w:bottom w:val="single" w:sz="8" w:space="0" w:color="auto"/>
              <w:right w:val="single" w:sz="8" w:space="0" w:color="auto"/>
            </w:tcBorders>
            <w:shd w:val="clear" w:color="auto" w:fill="auto"/>
            <w:vAlign w:val="center"/>
            <w:hideMark/>
          </w:tcPr>
          <w:p w:rsidR="00FB5958" w:rsidRPr="00003D7E" w:rsidRDefault="00FB5958" w:rsidP="00B663D0">
            <w:pPr>
              <w:spacing w:after="0" w:line="240" w:lineRule="auto"/>
              <w:jc w:val="both"/>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Dépenses sur ressources Propres (IV)</w:t>
            </w:r>
          </w:p>
        </w:tc>
        <w:tc>
          <w:tcPr>
            <w:tcW w:w="851"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3"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30"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color w:val="000000"/>
                <w:sz w:val="18"/>
                <w:szCs w:val="18"/>
                <w:lang w:eastAsia="fr-FR"/>
              </w:rPr>
            </w:pPr>
            <w:r w:rsidRPr="00172B56">
              <w:rPr>
                <w:rFonts w:ascii="Times New Roman" w:eastAsia="Times New Roman" w:hAnsi="Times New Roman" w:cs="Times New Roman"/>
                <w:color w:val="000000"/>
                <w:sz w:val="18"/>
                <w:szCs w:val="18"/>
                <w:lang w:eastAsia="fr-FR"/>
              </w:rPr>
              <w:t>0</w:t>
            </w:r>
          </w:p>
        </w:tc>
        <w:tc>
          <w:tcPr>
            <w:tcW w:w="2015" w:type="dxa"/>
            <w:gridSpan w:val="2"/>
            <w:vMerge/>
            <w:tcBorders>
              <w:top w:val="nil"/>
              <w:left w:val="nil"/>
              <w:bottom w:val="single" w:sz="8" w:space="0" w:color="auto"/>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r>
      <w:tr w:rsidR="00172B56" w:rsidRPr="00003D7E" w:rsidTr="00DE2849">
        <w:trPr>
          <w:trHeight w:val="269"/>
        </w:trPr>
        <w:tc>
          <w:tcPr>
            <w:tcW w:w="3515" w:type="dxa"/>
            <w:tcBorders>
              <w:top w:val="nil"/>
              <w:left w:val="single" w:sz="8" w:space="0" w:color="auto"/>
              <w:bottom w:val="single" w:sz="8" w:space="0" w:color="auto"/>
              <w:right w:val="single" w:sz="8" w:space="0" w:color="auto"/>
            </w:tcBorders>
            <w:shd w:val="clear" w:color="auto" w:fill="auto"/>
            <w:vAlign w:val="center"/>
            <w:hideMark/>
          </w:tcPr>
          <w:p w:rsidR="00FB5958" w:rsidRPr="00003D7E" w:rsidRDefault="00FB5958" w:rsidP="00B663D0">
            <w:pPr>
              <w:spacing w:after="0" w:line="240" w:lineRule="auto"/>
              <w:jc w:val="both"/>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Dépenses sur ressources de sponsors (V)</w:t>
            </w:r>
          </w:p>
        </w:tc>
        <w:tc>
          <w:tcPr>
            <w:tcW w:w="851"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1 557,9</w:t>
            </w:r>
            <w:r w:rsidR="00DE2849">
              <w:rPr>
                <w:rFonts w:ascii="Times New Roman" w:eastAsia="Times New Roman" w:hAnsi="Times New Roman" w:cs="Times New Roman"/>
                <w:b/>
                <w:bCs/>
                <w:color w:val="000000"/>
                <w:sz w:val="18"/>
                <w:szCs w:val="18"/>
                <w:lang w:eastAsia="fr-FR"/>
              </w:rPr>
              <w:t>8</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1557,9</w:t>
            </w:r>
            <w:r w:rsidR="00DE2849">
              <w:rPr>
                <w:rFonts w:ascii="Times New Roman" w:eastAsia="Times New Roman" w:hAnsi="Times New Roman" w:cs="Times New Roman"/>
                <w:b/>
                <w:bCs/>
                <w:color w:val="000000"/>
                <w:sz w:val="18"/>
                <w:szCs w:val="18"/>
                <w:lang w:eastAsia="fr-FR"/>
              </w:rPr>
              <w:t>8</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3"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1 557,9</w:t>
            </w:r>
            <w:r w:rsidR="00DE2849">
              <w:rPr>
                <w:rFonts w:ascii="Times New Roman" w:eastAsia="Times New Roman" w:hAnsi="Times New Roman" w:cs="Times New Roman"/>
                <w:b/>
                <w:bCs/>
                <w:color w:val="000000"/>
                <w:sz w:val="18"/>
                <w:szCs w:val="18"/>
                <w:lang w:eastAsia="fr-FR"/>
              </w:rPr>
              <w:t>8</w:t>
            </w:r>
          </w:p>
        </w:tc>
        <w:tc>
          <w:tcPr>
            <w:tcW w:w="930"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1557,9</w:t>
            </w:r>
            <w:r w:rsidR="00DE2849">
              <w:rPr>
                <w:rFonts w:ascii="Times New Roman" w:eastAsia="Times New Roman" w:hAnsi="Times New Roman" w:cs="Times New Roman"/>
                <w:b/>
                <w:bCs/>
                <w:color w:val="000000"/>
                <w:sz w:val="18"/>
                <w:szCs w:val="18"/>
                <w:lang w:eastAsia="fr-FR"/>
              </w:rPr>
              <w:t>8</w:t>
            </w:r>
          </w:p>
        </w:tc>
        <w:tc>
          <w:tcPr>
            <w:tcW w:w="2015" w:type="dxa"/>
            <w:gridSpan w:val="2"/>
            <w:vMerge/>
            <w:tcBorders>
              <w:top w:val="nil"/>
              <w:left w:val="nil"/>
              <w:bottom w:val="single" w:sz="8" w:space="0" w:color="auto"/>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r>
      <w:tr w:rsidR="00172B56" w:rsidRPr="00003D7E" w:rsidTr="00DE2849">
        <w:trPr>
          <w:trHeight w:val="413"/>
        </w:trPr>
        <w:tc>
          <w:tcPr>
            <w:tcW w:w="3515" w:type="dxa"/>
            <w:tcBorders>
              <w:top w:val="nil"/>
              <w:left w:val="single" w:sz="8" w:space="0" w:color="auto"/>
              <w:bottom w:val="single" w:sz="8" w:space="0" w:color="auto"/>
              <w:right w:val="single" w:sz="8" w:space="0" w:color="auto"/>
            </w:tcBorders>
            <w:shd w:val="clear" w:color="auto" w:fill="auto"/>
            <w:vAlign w:val="center"/>
            <w:hideMark/>
          </w:tcPr>
          <w:p w:rsidR="00FB5958" w:rsidRPr="00003D7E" w:rsidRDefault="00FB5958" w:rsidP="00B663D0">
            <w:pPr>
              <w:spacing w:after="0" w:line="240" w:lineRule="auto"/>
              <w:jc w:val="both"/>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Dépenses sur ressources réinvesties (VI)</w:t>
            </w:r>
          </w:p>
        </w:tc>
        <w:tc>
          <w:tcPr>
            <w:tcW w:w="851"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000000" w:fill="BDD6EE"/>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2"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93"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930" w:type="dxa"/>
            <w:tcBorders>
              <w:top w:val="nil"/>
              <w:left w:val="nil"/>
              <w:bottom w:val="single" w:sz="8" w:space="0" w:color="auto"/>
              <w:right w:val="single" w:sz="8" w:space="0" w:color="auto"/>
            </w:tcBorders>
            <w:shd w:val="clear" w:color="auto" w:fill="auto"/>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0</w:t>
            </w:r>
          </w:p>
        </w:tc>
        <w:tc>
          <w:tcPr>
            <w:tcW w:w="2015" w:type="dxa"/>
            <w:gridSpan w:val="2"/>
            <w:vMerge/>
            <w:tcBorders>
              <w:top w:val="nil"/>
              <w:left w:val="nil"/>
              <w:bottom w:val="single" w:sz="8" w:space="0" w:color="auto"/>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r>
      <w:tr w:rsidR="00172B56" w:rsidRPr="00003D7E" w:rsidTr="00DE2849">
        <w:trPr>
          <w:trHeight w:val="349"/>
        </w:trPr>
        <w:tc>
          <w:tcPr>
            <w:tcW w:w="3515" w:type="dxa"/>
            <w:tcBorders>
              <w:top w:val="nil"/>
              <w:left w:val="single" w:sz="8" w:space="0" w:color="auto"/>
              <w:bottom w:val="single" w:sz="8" w:space="0" w:color="auto"/>
              <w:right w:val="single" w:sz="8" w:space="0" w:color="auto"/>
            </w:tcBorders>
            <w:shd w:val="clear" w:color="000000" w:fill="F4B083"/>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20"/>
                <w:szCs w:val="16"/>
                <w:lang w:eastAsia="fr-FR"/>
              </w:rPr>
            </w:pPr>
            <w:r w:rsidRPr="00003D7E">
              <w:rPr>
                <w:rFonts w:ascii="Times New Roman" w:eastAsia="Times New Roman" w:hAnsi="Times New Roman" w:cs="Times New Roman"/>
                <w:b/>
                <w:bCs/>
                <w:color w:val="000000"/>
                <w:sz w:val="20"/>
                <w:szCs w:val="16"/>
                <w:lang w:eastAsia="fr-FR"/>
              </w:rPr>
              <w:t>Total général (III+IV+V+VI)</w:t>
            </w:r>
          </w:p>
        </w:tc>
        <w:tc>
          <w:tcPr>
            <w:tcW w:w="851" w:type="dxa"/>
            <w:tcBorders>
              <w:top w:val="nil"/>
              <w:left w:val="nil"/>
              <w:bottom w:val="single" w:sz="8" w:space="0" w:color="auto"/>
              <w:right w:val="single" w:sz="8"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8 532,5</w:t>
            </w:r>
            <w:r w:rsidR="00DE2849">
              <w:rPr>
                <w:rFonts w:ascii="Times New Roman" w:eastAsia="Times New Roman" w:hAnsi="Times New Roman" w:cs="Times New Roman"/>
                <w:b/>
                <w:bCs/>
                <w:color w:val="000000"/>
                <w:sz w:val="18"/>
                <w:szCs w:val="18"/>
                <w:lang w:eastAsia="fr-FR"/>
              </w:rPr>
              <w:t>6</w:t>
            </w:r>
          </w:p>
        </w:tc>
        <w:tc>
          <w:tcPr>
            <w:tcW w:w="992" w:type="dxa"/>
            <w:tcBorders>
              <w:top w:val="nil"/>
              <w:left w:val="nil"/>
              <w:bottom w:val="single" w:sz="8" w:space="0" w:color="auto"/>
              <w:right w:val="single" w:sz="8"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13 010,1</w:t>
            </w:r>
            <w:r w:rsidR="00DE2849">
              <w:rPr>
                <w:rFonts w:ascii="Times New Roman" w:eastAsia="Times New Roman" w:hAnsi="Times New Roman" w:cs="Times New Roman"/>
                <w:b/>
                <w:bCs/>
                <w:color w:val="000000"/>
                <w:sz w:val="18"/>
                <w:szCs w:val="18"/>
                <w:lang w:eastAsia="fr-FR"/>
              </w:rPr>
              <w:t>8</w:t>
            </w:r>
          </w:p>
        </w:tc>
        <w:tc>
          <w:tcPr>
            <w:tcW w:w="992" w:type="dxa"/>
            <w:tcBorders>
              <w:top w:val="nil"/>
              <w:left w:val="nil"/>
              <w:bottom w:val="single" w:sz="8" w:space="0" w:color="auto"/>
              <w:right w:val="single" w:sz="8"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21 542,75</w:t>
            </w:r>
          </w:p>
        </w:tc>
        <w:tc>
          <w:tcPr>
            <w:tcW w:w="992" w:type="dxa"/>
            <w:tcBorders>
              <w:top w:val="nil"/>
              <w:left w:val="nil"/>
              <w:bottom w:val="single" w:sz="8" w:space="0" w:color="auto"/>
              <w:right w:val="single" w:sz="8"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7866,84</w:t>
            </w:r>
          </w:p>
        </w:tc>
        <w:tc>
          <w:tcPr>
            <w:tcW w:w="993" w:type="dxa"/>
            <w:tcBorders>
              <w:top w:val="nil"/>
              <w:left w:val="nil"/>
              <w:bottom w:val="single" w:sz="8" w:space="0" w:color="auto"/>
              <w:right w:val="single" w:sz="8"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13 010,1</w:t>
            </w:r>
            <w:r w:rsidR="00DE2849">
              <w:rPr>
                <w:rFonts w:ascii="Times New Roman" w:eastAsia="Times New Roman" w:hAnsi="Times New Roman" w:cs="Times New Roman"/>
                <w:b/>
                <w:bCs/>
                <w:color w:val="000000"/>
                <w:sz w:val="18"/>
                <w:szCs w:val="18"/>
                <w:lang w:eastAsia="fr-FR"/>
              </w:rPr>
              <w:t>8</w:t>
            </w:r>
          </w:p>
        </w:tc>
        <w:tc>
          <w:tcPr>
            <w:tcW w:w="930" w:type="dxa"/>
            <w:tcBorders>
              <w:top w:val="nil"/>
              <w:left w:val="nil"/>
              <w:bottom w:val="single" w:sz="8" w:space="0" w:color="auto"/>
              <w:right w:val="single" w:sz="8" w:space="0" w:color="auto"/>
            </w:tcBorders>
            <w:shd w:val="clear" w:color="000000" w:fill="F4B083"/>
            <w:vAlign w:val="center"/>
            <w:hideMark/>
          </w:tcPr>
          <w:p w:rsidR="00FB5958" w:rsidRPr="00172B56" w:rsidRDefault="00FB5958" w:rsidP="00DE2849">
            <w:pPr>
              <w:spacing w:after="0" w:line="240" w:lineRule="auto"/>
              <w:jc w:val="center"/>
              <w:rPr>
                <w:rFonts w:ascii="Times New Roman" w:eastAsia="Times New Roman" w:hAnsi="Times New Roman" w:cs="Times New Roman"/>
                <w:b/>
                <w:bCs/>
                <w:color w:val="000000"/>
                <w:sz w:val="18"/>
                <w:szCs w:val="18"/>
                <w:lang w:eastAsia="fr-FR"/>
              </w:rPr>
            </w:pPr>
            <w:r w:rsidRPr="00172B56">
              <w:rPr>
                <w:rFonts w:ascii="Times New Roman" w:eastAsia="Times New Roman" w:hAnsi="Times New Roman" w:cs="Times New Roman"/>
                <w:b/>
                <w:bCs/>
                <w:color w:val="000000"/>
                <w:sz w:val="18"/>
                <w:szCs w:val="18"/>
                <w:lang w:eastAsia="fr-FR"/>
              </w:rPr>
              <w:t>20 877,0</w:t>
            </w:r>
            <w:r w:rsidR="00DE2849">
              <w:rPr>
                <w:rFonts w:ascii="Times New Roman" w:eastAsia="Times New Roman" w:hAnsi="Times New Roman" w:cs="Times New Roman"/>
                <w:b/>
                <w:bCs/>
                <w:color w:val="000000"/>
                <w:sz w:val="18"/>
                <w:szCs w:val="18"/>
                <w:lang w:eastAsia="fr-FR"/>
              </w:rPr>
              <w:t>2</w:t>
            </w:r>
          </w:p>
        </w:tc>
        <w:tc>
          <w:tcPr>
            <w:tcW w:w="2015" w:type="dxa"/>
            <w:gridSpan w:val="2"/>
            <w:vMerge/>
            <w:tcBorders>
              <w:top w:val="nil"/>
              <w:left w:val="nil"/>
              <w:bottom w:val="single" w:sz="8" w:space="0" w:color="auto"/>
              <w:right w:val="single" w:sz="8" w:space="0" w:color="auto"/>
            </w:tcBorders>
            <w:vAlign w:val="center"/>
            <w:hideMark/>
          </w:tcPr>
          <w:p w:rsidR="00FB5958" w:rsidRPr="00003D7E" w:rsidRDefault="00FB5958" w:rsidP="00B663D0">
            <w:pPr>
              <w:spacing w:after="0" w:line="240" w:lineRule="auto"/>
              <w:rPr>
                <w:rFonts w:ascii="Times New Roman" w:eastAsia="Times New Roman" w:hAnsi="Times New Roman" w:cs="Times New Roman"/>
                <w:b/>
                <w:bCs/>
                <w:color w:val="000000"/>
                <w:sz w:val="16"/>
                <w:szCs w:val="16"/>
                <w:lang w:eastAsia="fr-FR"/>
              </w:rPr>
            </w:pPr>
          </w:p>
        </w:tc>
      </w:tr>
    </w:tbl>
    <w:p w:rsidR="005C188A" w:rsidRDefault="005C188A" w:rsidP="004E1E91">
      <w:pPr>
        <w:spacing w:after="0"/>
        <w:jc w:val="both"/>
        <w:rPr>
          <w:rFonts w:ascii="Arial Narrow" w:hAnsi="Arial Narrow"/>
          <w:i/>
        </w:rPr>
      </w:pPr>
      <w:r w:rsidRPr="001909AF">
        <w:rPr>
          <w:rFonts w:ascii="Arial Narrow" w:hAnsi="Arial Narrow"/>
          <w:i/>
        </w:rPr>
        <w:t xml:space="preserve">Source : </w:t>
      </w:r>
      <w:r>
        <w:rPr>
          <w:rFonts w:ascii="Arial Narrow" w:hAnsi="Arial Narrow"/>
          <w:i/>
        </w:rPr>
        <w:t>D</w:t>
      </w:r>
      <w:r w:rsidR="0069664E">
        <w:rPr>
          <w:rFonts w:ascii="Arial Narrow" w:hAnsi="Arial Narrow"/>
          <w:i/>
        </w:rPr>
        <w:t>AAF</w:t>
      </w:r>
      <w:r>
        <w:rPr>
          <w:rFonts w:ascii="Arial Narrow" w:hAnsi="Arial Narrow"/>
          <w:i/>
        </w:rPr>
        <w:t>, 2017</w:t>
      </w:r>
    </w:p>
    <w:p w:rsidR="00A1408D" w:rsidRPr="004E1E91" w:rsidRDefault="00A1408D" w:rsidP="004E1E91">
      <w:pPr>
        <w:spacing w:after="0"/>
        <w:jc w:val="both"/>
        <w:rPr>
          <w:rFonts w:ascii="Arial Narrow" w:hAnsi="Arial Narrow"/>
          <w:i/>
        </w:rPr>
      </w:pPr>
    </w:p>
    <w:p w:rsidR="005C188A" w:rsidRPr="006139E0" w:rsidRDefault="00A1408D" w:rsidP="00A1408D">
      <w:pPr>
        <w:pStyle w:val="Lgende"/>
        <w:spacing w:after="0"/>
        <w:rPr>
          <w:rFonts w:ascii="Times New Roman" w:hAnsi="Times New Roman" w:cs="Times New Roman"/>
          <w:b/>
          <w:color w:val="auto"/>
          <w:sz w:val="28"/>
          <w:szCs w:val="24"/>
        </w:rPr>
      </w:pPr>
      <w:bookmarkStart w:id="35" w:name="_Toc505075546"/>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3</w:t>
      </w:r>
      <w:r w:rsidR="00613B25" w:rsidRPr="006139E0">
        <w:rPr>
          <w:rFonts w:ascii="Times New Roman" w:hAnsi="Times New Roman" w:cs="Times New Roman"/>
          <w:b/>
          <w:color w:val="auto"/>
          <w:sz w:val="20"/>
          <w:u w:val="single"/>
        </w:rPr>
        <w:fldChar w:fldCharType="end"/>
      </w:r>
      <w:r>
        <w:t xml:space="preserve"> : </w:t>
      </w:r>
      <w:r w:rsidRPr="006139E0">
        <w:rPr>
          <w:rFonts w:ascii="Times New Roman" w:hAnsi="Times New Roman" w:cs="Times New Roman"/>
          <w:b/>
          <w:color w:val="auto"/>
          <w:sz w:val="20"/>
        </w:rPr>
        <w:t>Présentation du budget de l’année 2017 par programme du PTBA/BP</w:t>
      </w:r>
      <w:bookmarkEnd w:id="35"/>
    </w:p>
    <w:tbl>
      <w:tblPr>
        <w:tblW w:w="11551" w:type="dxa"/>
        <w:tblInd w:w="-1213" w:type="dxa"/>
        <w:tblLayout w:type="fixed"/>
        <w:tblCellMar>
          <w:left w:w="70" w:type="dxa"/>
          <w:right w:w="70" w:type="dxa"/>
        </w:tblCellMar>
        <w:tblLook w:val="04A0" w:firstRow="1" w:lastRow="0" w:firstColumn="1" w:lastColumn="0" w:noHBand="0" w:noVBand="1"/>
      </w:tblPr>
      <w:tblGrid>
        <w:gridCol w:w="1700"/>
        <w:gridCol w:w="1204"/>
        <w:gridCol w:w="1134"/>
        <w:gridCol w:w="1134"/>
        <w:gridCol w:w="1276"/>
        <w:gridCol w:w="1134"/>
        <w:gridCol w:w="1276"/>
        <w:gridCol w:w="1276"/>
        <w:gridCol w:w="708"/>
        <w:gridCol w:w="709"/>
      </w:tblGrid>
      <w:tr w:rsidR="00172B56" w:rsidRPr="00F50877" w:rsidTr="00B663D0">
        <w:trPr>
          <w:trHeight w:val="315"/>
        </w:trPr>
        <w:tc>
          <w:tcPr>
            <w:tcW w:w="1700" w:type="dxa"/>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172B56" w:rsidRPr="00AD51F4" w:rsidRDefault="00172B56" w:rsidP="00A1408D">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LIBELLES</w:t>
            </w:r>
          </w:p>
        </w:tc>
        <w:tc>
          <w:tcPr>
            <w:tcW w:w="1204" w:type="dxa"/>
            <w:vMerge w:val="restart"/>
            <w:tcBorders>
              <w:top w:val="single" w:sz="8" w:space="0" w:color="auto"/>
              <w:left w:val="single" w:sz="8" w:space="0" w:color="auto"/>
              <w:bottom w:val="nil"/>
              <w:right w:val="single" w:sz="8" w:space="0" w:color="auto"/>
            </w:tcBorders>
            <w:shd w:val="clear" w:color="000000" w:fill="00B0F0"/>
            <w:vAlign w:val="center"/>
            <w:hideMark/>
          </w:tcPr>
          <w:p w:rsidR="00172B56" w:rsidRPr="00AD51F4" w:rsidRDefault="00172B56" w:rsidP="00A1408D">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 xml:space="preserve">PROGRAMMES DE LA SCAPE </w:t>
            </w:r>
          </w:p>
        </w:tc>
        <w:tc>
          <w:tcPr>
            <w:tcW w:w="7230" w:type="dxa"/>
            <w:gridSpan w:val="6"/>
            <w:tcBorders>
              <w:top w:val="single" w:sz="8" w:space="0" w:color="auto"/>
              <w:left w:val="nil"/>
              <w:bottom w:val="single" w:sz="8" w:space="0" w:color="auto"/>
              <w:right w:val="single" w:sz="8" w:space="0" w:color="000000"/>
            </w:tcBorders>
            <w:shd w:val="clear" w:color="000000" w:fill="00B0F0"/>
            <w:vAlign w:val="center"/>
            <w:hideMark/>
          </w:tcPr>
          <w:p w:rsidR="00172B56" w:rsidRPr="00AD51F4" w:rsidRDefault="00172B56" w:rsidP="00A1408D">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DOTATIONS (en millions de F CFA)</w:t>
            </w:r>
          </w:p>
        </w:tc>
        <w:tc>
          <w:tcPr>
            <w:tcW w:w="1417" w:type="dxa"/>
            <w:gridSpan w:val="2"/>
            <w:tcBorders>
              <w:top w:val="single" w:sz="8" w:space="0" w:color="auto"/>
              <w:left w:val="nil"/>
              <w:bottom w:val="single" w:sz="8" w:space="0" w:color="auto"/>
              <w:right w:val="single" w:sz="8" w:space="0" w:color="000000"/>
            </w:tcBorders>
            <w:shd w:val="clear" w:color="000000" w:fill="00B0F0"/>
            <w:vAlign w:val="center"/>
            <w:hideMark/>
          </w:tcPr>
          <w:p w:rsidR="00172B56" w:rsidRPr="00AD51F4" w:rsidRDefault="00172B56" w:rsidP="00A1408D">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Part (%)</w:t>
            </w:r>
          </w:p>
        </w:tc>
      </w:tr>
      <w:tr w:rsidR="00172B56" w:rsidRPr="00F50877" w:rsidTr="00B663D0">
        <w:trPr>
          <w:trHeight w:val="315"/>
        </w:trPr>
        <w:tc>
          <w:tcPr>
            <w:tcW w:w="1700" w:type="dxa"/>
            <w:vMerge/>
            <w:tcBorders>
              <w:top w:val="single" w:sz="8" w:space="0" w:color="auto"/>
              <w:left w:val="single" w:sz="8" w:space="0" w:color="auto"/>
              <w:bottom w:val="single" w:sz="8" w:space="0" w:color="000000"/>
              <w:right w:val="single" w:sz="8" w:space="0" w:color="auto"/>
            </w:tcBorders>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p>
        </w:tc>
        <w:tc>
          <w:tcPr>
            <w:tcW w:w="1204" w:type="dxa"/>
            <w:vMerge/>
            <w:tcBorders>
              <w:top w:val="single" w:sz="8" w:space="0" w:color="auto"/>
              <w:left w:val="single" w:sz="8" w:space="0" w:color="auto"/>
              <w:bottom w:val="nil"/>
              <w:right w:val="single" w:sz="8" w:space="0" w:color="auto"/>
            </w:tcBorders>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p>
        </w:tc>
        <w:tc>
          <w:tcPr>
            <w:tcW w:w="3544" w:type="dxa"/>
            <w:gridSpan w:val="3"/>
            <w:tcBorders>
              <w:top w:val="single" w:sz="8" w:space="0" w:color="auto"/>
              <w:left w:val="nil"/>
              <w:bottom w:val="single" w:sz="8" w:space="0" w:color="auto"/>
              <w:right w:val="single" w:sz="8" w:space="0" w:color="000000"/>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LFI</w:t>
            </w:r>
          </w:p>
        </w:tc>
        <w:tc>
          <w:tcPr>
            <w:tcW w:w="3686" w:type="dxa"/>
            <w:gridSpan w:val="3"/>
            <w:tcBorders>
              <w:top w:val="single" w:sz="8" w:space="0" w:color="auto"/>
              <w:left w:val="nil"/>
              <w:bottom w:val="single" w:sz="8" w:space="0" w:color="auto"/>
              <w:right w:val="single" w:sz="8" w:space="0" w:color="000000"/>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LFR</w:t>
            </w:r>
          </w:p>
        </w:tc>
        <w:tc>
          <w:tcPr>
            <w:tcW w:w="708" w:type="dxa"/>
            <w:vMerge w:val="restart"/>
            <w:tcBorders>
              <w:top w:val="nil"/>
              <w:left w:val="nil"/>
              <w:bottom w:val="single" w:sz="8" w:space="0" w:color="000000"/>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LFI</w:t>
            </w:r>
          </w:p>
        </w:tc>
        <w:tc>
          <w:tcPr>
            <w:tcW w:w="709" w:type="dxa"/>
            <w:vMerge w:val="restart"/>
            <w:tcBorders>
              <w:top w:val="nil"/>
              <w:left w:val="single" w:sz="8" w:space="0" w:color="auto"/>
              <w:bottom w:val="single" w:sz="8" w:space="0" w:color="000000"/>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LFR</w:t>
            </w:r>
          </w:p>
        </w:tc>
      </w:tr>
      <w:tr w:rsidR="00172B56" w:rsidRPr="00F50877" w:rsidTr="00B663D0">
        <w:trPr>
          <w:trHeight w:val="315"/>
        </w:trPr>
        <w:tc>
          <w:tcPr>
            <w:tcW w:w="1700" w:type="dxa"/>
            <w:vMerge/>
            <w:tcBorders>
              <w:top w:val="single" w:sz="8" w:space="0" w:color="auto"/>
              <w:left w:val="single" w:sz="8" w:space="0" w:color="auto"/>
              <w:bottom w:val="single" w:sz="8" w:space="0" w:color="000000"/>
              <w:right w:val="single" w:sz="8" w:space="0" w:color="auto"/>
            </w:tcBorders>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p>
        </w:tc>
        <w:tc>
          <w:tcPr>
            <w:tcW w:w="1204" w:type="dxa"/>
            <w:vMerge/>
            <w:tcBorders>
              <w:top w:val="single" w:sz="8" w:space="0" w:color="auto"/>
              <w:left w:val="single" w:sz="8" w:space="0" w:color="auto"/>
              <w:bottom w:val="nil"/>
              <w:right w:val="single" w:sz="8" w:space="0" w:color="auto"/>
            </w:tcBorders>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p>
        </w:tc>
        <w:tc>
          <w:tcPr>
            <w:tcW w:w="113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RI</w:t>
            </w:r>
          </w:p>
        </w:tc>
        <w:tc>
          <w:tcPr>
            <w:tcW w:w="113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RE</w:t>
            </w:r>
          </w:p>
        </w:tc>
        <w:tc>
          <w:tcPr>
            <w:tcW w:w="1276"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Total</w:t>
            </w:r>
          </w:p>
        </w:tc>
        <w:tc>
          <w:tcPr>
            <w:tcW w:w="113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RI</w:t>
            </w:r>
          </w:p>
        </w:tc>
        <w:tc>
          <w:tcPr>
            <w:tcW w:w="1276"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RE</w:t>
            </w:r>
          </w:p>
        </w:tc>
        <w:tc>
          <w:tcPr>
            <w:tcW w:w="1276"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Total</w:t>
            </w:r>
          </w:p>
        </w:tc>
        <w:tc>
          <w:tcPr>
            <w:tcW w:w="708" w:type="dxa"/>
            <w:vMerge/>
            <w:tcBorders>
              <w:top w:val="nil"/>
              <w:left w:val="nil"/>
              <w:bottom w:val="single" w:sz="8" w:space="0" w:color="000000"/>
              <w:right w:val="single" w:sz="8" w:space="0" w:color="auto"/>
            </w:tcBorders>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p>
        </w:tc>
        <w:tc>
          <w:tcPr>
            <w:tcW w:w="709" w:type="dxa"/>
            <w:vMerge/>
            <w:tcBorders>
              <w:top w:val="nil"/>
              <w:left w:val="single" w:sz="8" w:space="0" w:color="auto"/>
              <w:bottom w:val="single" w:sz="8" w:space="0" w:color="000000"/>
              <w:right w:val="single" w:sz="8" w:space="0" w:color="auto"/>
            </w:tcBorders>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p>
        </w:tc>
      </w:tr>
      <w:tr w:rsidR="00172B56" w:rsidRPr="00F50877" w:rsidTr="00B663D0">
        <w:trPr>
          <w:trHeight w:val="315"/>
        </w:trPr>
        <w:tc>
          <w:tcPr>
            <w:tcW w:w="1700" w:type="dxa"/>
            <w:tcBorders>
              <w:top w:val="nil"/>
              <w:left w:val="single" w:sz="8" w:space="0" w:color="auto"/>
              <w:bottom w:val="single" w:sz="8" w:space="0" w:color="auto"/>
              <w:right w:val="nil"/>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Pilotage et soutien</w:t>
            </w:r>
          </w:p>
        </w:tc>
        <w:tc>
          <w:tcPr>
            <w:tcW w:w="1204"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 </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261,922</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0</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261,922</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259,235</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0</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259,235</w:t>
            </w:r>
          </w:p>
        </w:tc>
        <w:tc>
          <w:tcPr>
            <w:tcW w:w="708" w:type="dxa"/>
            <w:tcBorders>
              <w:top w:val="nil"/>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1,22%</w:t>
            </w:r>
          </w:p>
        </w:tc>
        <w:tc>
          <w:tcPr>
            <w:tcW w:w="709" w:type="dxa"/>
            <w:tcBorders>
              <w:top w:val="nil"/>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1,24%</w:t>
            </w:r>
          </w:p>
        </w:tc>
      </w:tr>
      <w:tr w:rsidR="00172B56" w:rsidRPr="00F50877" w:rsidTr="00B663D0">
        <w:trPr>
          <w:trHeight w:val="780"/>
        </w:trPr>
        <w:tc>
          <w:tcPr>
            <w:tcW w:w="1700" w:type="dxa"/>
            <w:tcBorders>
              <w:top w:val="nil"/>
              <w:left w:val="single" w:sz="8" w:space="0" w:color="auto"/>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Promotion du développement à la base</w:t>
            </w:r>
          </w:p>
        </w:tc>
        <w:tc>
          <w:tcPr>
            <w:tcW w:w="1204" w:type="dxa"/>
            <w:tcBorders>
              <w:top w:val="nil"/>
              <w:left w:val="nil"/>
              <w:bottom w:val="nil"/>
              <w:right w:val="single" w:sz="8" w:space="0" w:color="auto"/>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Renforcement du développement à la base</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4 127,169458</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9 513,492497</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13 640,661955</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4 036,813458</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9 513,492497</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13 550,305955</w:t>
            </w:r>
          </w:p>
        </w:tc>
        <w:tc>
          <w:tcPr>
            <w:tcW w:w="708" w:type="dxa"/>
            <w:tcBorders>
              <w:top w:val="single" w:sz="8" w:space="0" w:color="auto"/>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63,32%</w:t>
            </w:r>
          </w:p>
        </w:tc>
        <w:tc>
          <w:tcPr>
            <w:tcW w:w="709" w:type="dxa"/>
            <w:tcBorders>
              <w:top w:val="single" w:sz="8" w:space="0" w:color="auto"/>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64,91%</w:t>
            </w:r>
          </w:p>
        </w:tc>
      </w:tr>
      <w:tr w:rsidR="00172B56" w:rsidRPr="00F50877" w:rsidTr="00B663D0">
        <w:trPr>
          <w:trHeight w:val="525"/>
        </w:trPr>
        <w:tc>
          <w:tcPr>
            <w:tcW w:w="1700" w:type="dxa"/>
            <w:tcBorders>
              <w:top w:val="nil"/>
              <w:left w:val="single" w:sz="8" w:space="0" w:color="auto"/>
              <w:bottom w:val="single" w:sz="8" w:space="0" w:color="auto"/>
              <w:right w:val="nil"/>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Développement de l'artisanat</w:t>
            </w:r>
          </w:p>
        </w:tc>
        <w:tc>
          <w:tcPr>
            <w:tcW w:w="1204"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Développement des services</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693,976</w:t>
            </w:r>
          </w:p>
        </w:tc>
        <w:tc>
          <w:tcPr>
            <w:tcW w:w="1134" w:type="dxa"/>
            <w:tcBorders>
              <w:top w:val="nil"/>
              <w:left w:val="nil"/>
              <w:bottom w:val="single" w:sz="8" w:space="0" w:color="auto"/>
              <w:right w:val="single" w:sz="8" w:space="0" w:color="auto"/>
            </w:tcBorders>
            <w:shd w:val="clear" w:color="000000" w:fill="FFFFFF"/>
            <w:noWrap/>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19,702</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713,678</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693,316</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19,702</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713,018</w:t>
            </w:r>
          </w:p>
        </w:tc>
        <w:tc>
          <w:tcPr>
            <w:tcW w:w="708" w:type="dxa"/>
            <w:tcBorders>
              <w:top w:val="single" w:sz="8" w:space="0" w:color="auto"/>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3,31%</w:t>
            </w:r>
          </w:p>
        </w:tc>
        <w:tc>
          <w:tcPr>
            <w:tcW w:w="709" w:type="dxa"/>
            <w:tcBorders>
              <w:top w:val="single" w:sz="8" w:space="0" w:color="auto"/>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3,42%</w:t>
            </w:r>
          </w:p>
        </w:tc>
      </w:tr>
      <w:tr w:rsidR="00172B56" w:rsidRPr="00F50877" w:rsidTr="00B663D0">
        <w:trPr>
          <w:trHeight w:val="780"/>
        </w:trPr>
        <w:tc>
          <w:tcPr>
            <w:tcW w:w="1700" w:type="dxa"/>
            <w:tcBorders>
              <w:top w:val="nil"/>
              <w:left w:val="single" w:sz="8" w:space="0" w:color="auto"/>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Promotion de la jeunesse et de l’emploi des jeunes</w:t>
            </w:r>
          </w:p>
        </w:tc>
        <w:tc>
          <w:tcPr>
            <w:tcW w:w="120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Promotion de l'emploi et de la jeunesse</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5 329,894712</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1 596,594897</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6 926,489609</w:t>
            </w:r>
          </w:p>
        </w:tc>
        <w:tc>
          <w:tcPr>
            <w:tcW w:w="1134"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4 757,864712</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1 596,594897</w:t>
            </w:r>
          </w:p>
        </w:tc>
        <w:tc>
          <w:tcPr>
            <w:tcW w:w="1276" w:type="dxa"/>
            <w:tcBorders>
              <w:top w:val="nil"/>
              <w:left w:val="nil"/>
              <w:bottom w:val="single" w:sz="8" w:space="0" w:color="auto"/>
              <w:right w:val="single" w:sz="8" w:space="0" w:color="auto"/>
            </w:tcBorders>
            <w:shd w:val="clear" w:color="000000" w:fill="FFFFFF"/>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6 354,459609</w:t>
            </w:r>
          </w:p>
        </w:tc>
        <w:tc>
          <w:tcPr>
            <w:tcW w:w="708" w:type="dxa"/>
            <w:tcBorders>
              <w:top w:val="single" w:sz="8" w:space="0" w:color="auto"/>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32,15%</w:t>
            </w:r>
          </w:p>
        </w:tc>
        <w:tc>
          <w:tcPr>
            <w:tcW w:w="709" w:type="dxa"/>
            <w:tcBorders>
              <w:top w:val="single" w:sz="8" w:space="0" w:color="auto"/>
              <w:left w:val="nil"/>
              <w:bottom w:val="nil"/>
              <w:right w:val="single" w:sz="8" w:space="0" w:color="auto"/>
            </w:tcBorders>
            <w:shd w:val="clear" w:color="000000" w:fill="9CC2E5"/>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30,44%</w:t>
            </w:r>
          </w:p>
        </w:tc>
      </w:tr>
      <w:tr w:rsidR="00172B56" w:rsidRPr="00F50877" w:rsidTr="00B663D0">
        <w:trPr>
          <w:trHeight w:val="315"/>
        </w:trPr>
        <w:tc>
          <w:tcPr>
            <w:tcW w:w="2904" w:type="dxa"/>
            <w:gridSpan w:val="2"/>
            <w:tcBorders>
              <w:top w:val="nil"/>
              <w:left w:val="single" w:sz="8" w:space="0" w:color="auto"/>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both"/>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TOTAL GENERAL</w:t>
            </w:r>
          </w:p>
        </w:tc>
        <w:tc>
          <w:tcPr>
            <w:tcW w:w="113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10 412,96217</w:t>
            </w:r>
          </w:p>
        </w:tc>
        <w:tc>
          <w:tcPr>
            <w:tcW w:w="113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11 129,789394</w:t>
            </w:r>
          </w:p>
        </w:tc>
        <w:tc>
          <w:tcPr>
            <w:tcW w:w="1276"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21 542,751564</w:t>
            </w:r>
          </w:p>
        </w:tc>
        <w:tc>
          <w:tcPr>
            <w:tcW w:w="1134"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9 747,22917</w:t>
            </w:r>
          </w:p>
        </w:tc>
        <w:tc>
          <w:tcPr>
            <w:tcW w:w="1276"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11 129,789394</w:t>
            </w:r>
          </w:p>
        </w:tc>
        <w:tc>
          <w:tcPr>
            <w:tcW w:w="1276" w:type="dxa"/>
            <w:tcBorders>
              <w:top w:val="nil"/>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20 877,018564</w:t>
            </w:r>
          </w:p>
        </w:tc>
        <w:tc>
          <w:tcPr>
            <w:tcW w:w="708" w:type="dxa"/>
            <w:tcBorders>
              <w:top w:val="single" w:sz="8" w:space="0" w:color="auto"/>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100%</w:t>
            </w:r>
          </w:p>
        </w:tc>
        <w:tc>
          <w:tcPr>
            <w:tcW w:w="709" w:type="dxa"/>
            <w:tcBorders>
              <w:top w:val="single" w:sz="8" w:space="0" w:color="auto"/>
              <w:left w:val="nil"/>
              <w:bottom w:val="single" w:sz="8" w:space="0" w:color="auto"/>
              <w:right w:val="single" w:sz="8" w:space="0" w:color="auto"/>
            </w:tcBorders>
            <w:shd w:val="clear" w:color="000000" w:fill="00B0F0"/>
            <w:vAlign w:val="center"/>
            <w:hideMark/>
          </w:tcPr>
          <w:p w:rsidR="00172B56" w:rsidRPr="00AD51F4" w:rsidRDefault="00172B56" w:rsidP="00B663D0">
            <w:pPr>
              <w:spacing w:after="0" w:line="240" w:lineRule="auto"/>
              <w:jc w:val="center"/>
              <w:rPr>
                <w:rFonts w:ascii="Times New Roman" w:eastAsia="Times New Roman" w:hAnsi="Times New Roman" w:cs="Times New Roman"/>
                <w:b/>
                <w:bCs/>
                <w:color w:val="000000"/>
                <w:sz w:val="16"/>
                <w:szCs w:val="16"/>
                <w:lang w:eastAsia="fr-FR"/>
              </w:rPr>
            </w:pPr>
            <w:r w:rsidRPr="00AD51F4">
              <w:rPr>
                <w:rFonts w:ascii="Times New Roman" w:eastAsia="Times New Roman" w:hAnsi="Times New Roman" w:cs="Times New Roman"/>
                <w:b/>
                <w:bCs/>
                <w:color w:val="000000"/>
                <w:sz w:val="16"/>
                <w:szCs w:val="16"/>
                <w:lang w:eastAsia="fr-FR"/>
              </w:rPr>
              <w:t>100%</w:t>
            </w:r>
          </w:p>
        </w:tc>
      </w:tr>
    </w:tbl>
    <w:p w:rsidR="005C188A" w:rsidRPr="004E1E91" w:rsidRDefault="005C188A" w:rsidP="004E1E91">
      <w:pPr>
        <w:spacing w:after="0"/>
        <w:jc w:val="both"/>
        <w:rPr>
          <w:rFonts w:ascii="Arial Narrow" w:hAnsi="Arial Narrow"/>
          <w:i/>
        </w:rPr>
      </w:pPr>
      <w:r w:rsidRPr="001909AF">
        <w:rPr>
          <w:rFonts w:ascii="Arial Narrow" w:hAnsi="Arial Narrow"/>
          <w:i/>
        </w:rPr>
        <w:t xml:space="preserve">Source : </w:t>
      </w:r>
      <w:r>
        <w:rPr>
          <w:rFonts w:ascii="Arial Narrow" w:hAnsi="Arial Narrow"/>
          <w:i/>
        </w:rPr>
        <w:t>D</w:t>
      </w:r>
      <w:r w:rsidR="0069664E">
        <w:rPr>
          <w:rFonts w:ascii="Arial Narrow" w:hAnsi="Arial Narrow"/>
          <w:i/>
        </w:rPr>
        <w:t>AAF</w:t>
      </w:r>
      <w:r>
        <w:rPr>
          <w:rFonts w:ascii="Arial Narrow" w:hAnsi="Arial Narrow"/>
          <w:i/>
        </w:rPr>
        <w:t>, 2017</w:t>
      </w:r>
    </w:p>
    <w:p w:rsidR="00C73B97" w:rsidRPr="004E1E91" w:rsidRDefault="00D85A2C" w:rsidP="00262F42">
      <w:pPr>
        <w:pStyle w:val="Titre1"/>
        <w:numPr>
          <w:ilvl w:val="0"/>
          <w:numId w:val="4"/>
        </w:numPr>
      </w:pPr>
      <w:r w:rsidRPr="004E1E91">
        <w:br w:type="page"/>
      </w:r>
      <w:bookmarkStart w:id="36" w:name="_Toc476034434"/>
      <w:bookmarkStart w:id="37" w:name="_Toc505075938"/>
      <w:r w:rsidR="007C2956" w:rsidRPr="004E1E91">
        <w:t xml:space="preserve">Progrès </w:t>
      </w:r>
      <w:r w:rsidR="00D9403C" w:rsidRPr="004E1E91">
        <w:t>dans l’atteinte des objectifs</w:t>
      </w:r>
      <w:bookmarkEnd w:id="36"/>
      <w:bookmarkEnd w:id="37"/>
    </w:p>
    <w:p w:rsidR="007C2956" w:rsidRPr="000C2752" w:rsidRDefault="00B376CF" w:rsidP="000C2752">
      <w:pPr>
        <w:pStyle w:val="Titre2"/>
        <w:numPr>
          <w:ilvl w:val="1"/>
          <w:numId w:val="4"/>
        </w:numPr>
        <w:spacing w:line="240" w:lineRule="auto"/>
        <w:rPr>
          <w:rFonts w:cs="Times New Roman"/>
          <w:szCs w:val="24"/>
        </w:rPr>
      </w:pPr>
      <w:bookmarkStart w:id="38" w:name="_Toc476034435"/>
      <w:bookmarkStart w:id="39" w:name="_Toc505075939"/>
      <w:r w:rsidRPr="000C2752">
        <w:rPr>
          <w:rFonts w:cs="Times New Roman"/>
          <w:szCs w:val="24"/>
        </w:rPr>
        <w:t>Bilan des réalisations</w:t>
      </w:r>
      <w:r w:rsidR="003E4341" w:rsidRPr="000C2752">
        <w:rPr>
          <w:rFonts w:cs="Times New Roman"/>
          <w:szCs w:val="24"/>
        </w:rPr>
        <w:t xml:space="preserve"> : </w:t>
      </w:r>
      <w:r w:rsidR="00F03030" w:rsidRPr="000C2752">
        <w:rPr>
          <w:rFonts w:cs="Times New Roman"/>
          <w:szCs w:val="24"/>
        </w:rPr>
        <w:t>Mise en œuvre du PTBA</w:t>
      </w:r>
      <w:bookmarkEnd w:id="38"/>
      <w:bookmarkEnd w:id="39"/>
    </w:p>
    <w:bookmarkStart w:id="40" w:name="_Toc503623334"/>
    <w:bookmarkStart w:id="41" w:name="_Toc503881611"/>
    <w:bookmarkStart w:id="42" w:name="_Toc505075940"/>
    <w:p w:rsidR="00E703A4" w:rsidRPr="000C2752" w:rsidRDefault="00D40A65" w:rsidP="000C2752">
      <w:pPr>
        <w:pStyle w:val="Titre3"/>
        <w:spacing w:after="240" w:line="240" w:lineRule="auto"/>
        <w:jc w:val="both"/>
        <w:rPr>
          <w:rFonts w:ascii="Times New Roman" w:eastAsiaTheme="minorHAnsi" w:hAnsi="Times New Roman" w:cs="Times New Roman"/>
          <w:b w:val="0"/>
          <w:bCs w:val="0"/>
          <w:color w:val="auto"/>
          <w:sz w:val="24"/>
          <w:szCs w:val="24"/>
        </w:rPr>
      </w:pPr>
      <w:r>
        <w:rPr>
          <w:noProof/>
          <w:lang w:eastAsia="fr-FR"/>
        </w:rPr>
        <mc:AlternateContent>
          <mc:Choice Requires="wps">
            <w:drawing>
              <wp:anchor distT="0" distB="0" distL="114300" distR="114300" simplePos="0" relativeHeight="251779584" behindDoc="0" locked="0" layoutInCell="1" allowOverlap="1">
                <wp:simplePos x="0" y="0"/>
                <wp:positionH relativeFrom="margin">
                  <wp:posOffset>2655570</wp:posOffset>
                </wp:positionH>
                <wp:positionV relativeFrom="margin">
                  <wp:posOffset>1800225</wp:posOffset>
                </wp:positionV>
                <wp:extent cx="3333750" cy="5705475"/>
                <wp:effectExtent l="0" t="0" r="19050" b="28575"/>
                <wp:wrapSquare wrapText="bothSides"/>
                <wp:docPr id="18"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5705475"/>
                        </a:xfrm>
                        <a:prstGeom prst="rect">
                          <a:avLst/>
                        </a:prstGeom>
                        <a:ln>
                          <a:headEnd/>
                          <a:tailEnd/>
                        </a:ln>
                        <a:extLst/>
                      </wps:spPr>
                      <wps:style>
                        <a:lnRef idx="2">
                          <a:schemeClr val="accent1"/>
                        </a:lnRef>
                        <a:fillRef idx="1">
                          <a:schemeClr val="lt1"/>
                        </a:fillRef>
                        <a:effectRef idx="0">
                          <a:schemeClr val="accent1"/>
                        </a:effectRef>
                        <a:fontRef idx="minor">
                          <a:schemeClr val="dk1"/>
                        </a:fontRef>
                      </wps:style>
                      <wps:txbx>
                        <w:txbxContent>
                          <w:p w:rsidR="00B07C48" w:rsidRPr="00603374" w:rsidRDefault="00B07C48" w:rsidP="00796F11">
                            <w:pPr>
                              <w:spacing w:after="0" w:line="240" w:lineRule="auto"/>
                              <w:jc w:val="center"/>
                              <w:rPr>
                                <w:rFonts w:ascii="Times New Roman" w:eastAsia="Calibri" w:hAnsi="Times New Roman" w:cs="Times New Roman"/>
                                <w:b/>
                                <w:szCs w:val="24"/>
                              </w:rPr>
                            </w:pPr>
                            <w:r w:rsidRPr="00603374">
                              <w:rPr>
                                <w:rFonts w:ascii="Times New Roman" w:eastAsia="Calibri" w:hAnsi="Times New Roman" w:cs="Times New Roman"/>
                                <w:b/>
                                <w:szCs w:val="24"/>
                              </w:rPr>
                              <w:t>Résultats clefs du PDCplus</w:t>
                            </w:r>
                          </w:p>
                          <w:p w:rsidR="00B07C48" w:rsidRPr="00CF641A" w:rsidRDefault="00B07C48" w:rsidP="00796F11">
                            <w:pPr>
                              <w:spacing w:before="240" w:after="0" w:line="240" w:lineRule="auto"/>
                              <w:jc w:val="both"/>
                              <w:rPr>
                                <w:rFonts w:ascii="Times New Roman" w:eastAsia="Calibri" w:hAnsi="Times New Roman" w:cs="Times New Roman"/>
                                <w:b/>
                                <w:sz w:val="18"/>
                                <w:szCs w:val="24"/>
                              </w:rPr>
                            </w:pPr>
                            <w:r w:rsidRPr="00CF641A">
                              <w:rPr>
                                <w:rFonts w:ascii="Times New Roman" w:eastAsia="Calibri" w:hAnsi="Times New Roman" w:cs="Times New Roman"/>
                                <w:b/>
                                <w:sz w:val="18"/>
                                <w:szCs w:val="24"/>
                              </w:rPr>
                              <w:t xml:space="preserve">Services sociaux de base </w:t>
                            </w:r>
                          </w:p>
                          <w:p w:rsidR="00B07C48" w:rsidRPr="00CF641A" w:rsidRDefault="00B07C48" w:rsidP="00796F11">
                            <w:pPr>
                              <w:spacing w:before="240" w:after="0" w:line="240" w:lineRule="auto"/>
                              <w:jc w:val="both"/>
                              <w:rPr>
                                <w:rFonts w:ascii="Times New Roman" w:eastAsia="Calibri" w:hAnsi="Times New Roman" w:cs="Times New Roman"/>
                                <w:sz w:val="18"/>
                                <w:szCs w:val="24"/>
                                <w:lang w:bidi="en-US"/>
                              </w:rPr>
                            </w:pPr>
                            <w:r w:rsidRPr="00CF641A">
                              <w:rPr>
                                <w:rFonts w:ascii="Times New Roman" w:eastAsia="Calibri" w:hAnsi="Times New Roman" w:cs="Times New Roman"/>
                                <w:sz w:val="18"/>
                                <w:szCs w:val="24"/>
                              </w:rPr>
                              <w:t xml:space="preserve">A travers sa composante relative à l’amélioration d’infrastructures socio-collectives, le projet (2013-2017) a réalisé </w:t>
                            </w:r>
                            <w:r w:rsidRPr="00CF641A">
                              <w:rPr>
                                <w:rFonts w:ascii="Times New Roman" w:eastAsia="Calibri" w:hAnsi="Times New Roman" w:cs="Times New Roman"/>
                                <w:sz w:val="18"/>
                                <w:szCs w:val="24"/>
                                <w:lang w:bidi="en-US"/>
                              </w:rPr>
                              <w:t xml:space="preserve">dans les cinq régions économiques du pays, </w:t>
                            </w:r>
                            <w:r w:rsidRPr="00CF641A">
                              <w:rPr>
                                <w:rFonts w:ascii="Times New Roman" w:eastAsia="Calibri" w:hAnsi="Times New Roman" w:cs="Times New Roman"/>
                                <w:b/>
                                <w:sz w:val="18"/>
                                <w:szCs w:val="24"/>
                              </w:rPr>
                              <w:t>346</w:t>
                            </w:r>
                            <w:r w:rsidRPr="00CF641A">
                              <w:rPr>
                                <w:rFonts w:ascii="Times New Roman" w:eastAsia="Calibri" w:hAnsi="Times New Roman" w:cs="Times New Roman"/>
                                <w:b/>
                                <w:sz w:val="18"/>
                                <w:szCs w:val="24"/>
                                <w:lang w:bidi="en-US"/>
                              </w:rPr>
                              <w:t xml:space="preserve"> ouvrages</w:t>
                            </w:r>
                            <w:r w:rsidRPr="00CF641A">
                              <w:rPr>
                                <w:rFonts w:ascii="Times New Roman" w:eastAsia="Calibri" w:hAnsi="Times New Roman" w:cs="Times New Roman"/>
                                <w:sz w:val="18"/>
                                <w:szCs w:val="24"/>
                                <w:lang w:bidi="en-US"/>
                              </w:rPr>
                              <w:t xml:space="preserve"> comprenant </w:t>
                            </w:r>
                            <w:r w:rsidRPr="00CF641A">
                              <w:rPr>
                                <w:rFonts w:ascii="Times New Roman" w:eastAsia="Calibri" w:hAnsi="Times New Roman" w:cs="Times New Roman"/>
                                <w:b/>
                                <w:sz w:val="18"/>
                                <w:szCs w:val="24"/>
                              </w:rPr>
                              <w:t>196 bâtiments scolaires</w:t>
                            </w:r>
                            <w:r w:rsidRPr="00CF641A">
                              <w:rPr>
                                <w:rFonts w:ascii="Times New Roman" w:eastAsia="Calibri" w:hAnsi="Times New Roman" w:cs="Times New Roman"/>
                                <w:sz w:val="18"/>
                                <w:szCs w:val="24"/>
                              </w:rPr>
                              <w:t xml:space="preserve">, </w:t>
                            </w:r>
                            <w:r w:rsidRPr="00CF641A">
                              <w:rPr>
                                <w:rFonts w:ascii="Times New Roman" w:eastAsia="Calibri" w:hAnsi="Times New Roman" w:cs="Times New Roman"/>
                                <w:b/>
                                <w:sz w:val="18"/>
                                <w:szCs w:val="24"/>
                              </w:rPr>
                              <w:t>(27) unités de soins périphériques (USP)</w:t>
                            </w:r>
                            <w:r w:rsidRPr="00CF641A">
                              <w:rPr>
                                <w:rFonts w:ascii="Times New Roman" w:eastAsia="Calibri" w:hAnsi="Times New Roman" w:cs="Times New Roman"/>
                                <w:sz w:val="18"/>
                                <w:szCs w:val="24"/>
                              </w:rPr>
                              <w:t xml:space="preserve">, </w:t>
                            </w:r>
                            <w:r w:rsidRPr="00CF641A">
                              <w:rPr>
                                <w:rFonts w:ascii="Times New Roman" w:eastAsia="Calibri" w:hAnsi="Times New Roman" w:cs="Times New Roman"/>
                                <w:b/>
                                <w:sz w:val="18"/>
                                <w:szCs w:val="24"/>
                              </w:rPr>
                              <w:t>92 forages</w:t>
                            </w:r>
                            <w:r w:rsidRPr="00CF641A">
                              <w:rPr>
                                <w:rFonts w:ascii="Times New Roman" w:eastAsia="Calibri" w:hAnsi="Times New Roman" w:cs="Times New Roman"/>
                                <w:sz w:val="18"/>
                                <w:szCs w:val="24"/>
                              </w:rPr>
                              <w:t xml:space="preserve">, </w:t>
                            </w:r>
                            <w:r w:rsidRPr="00CF641A">
                              <w:rPr>
                                <w:rFonts w:ascii="Times New Roman" w:eastAsia="Calibri" w:hAnsi="Times New Roman" w:cs="Times New Roman"/>
                                <w:b/>
                                <w:sz w:val="18"/>
                                <w:szCs w:val="24"/>
                              </w:rPr>
                              <w:t>4 mini-adductions d’eau</w:t>
                            </w:r>
                            <w:r w:rsidRPr="00CF641A">
                              <w:rPr>
                                <w:rFonts w:ascii="Times New Roman" w:eastAsia="Calibri" w:hAnsi="Times New Roman" w:cs="Times New Roman"/>
                                <w:sz w:val="18"/>
                                <w:szCs w:val="24"/>
                              </w:rPr>
                              <w:t xml:space="preserve">  ainsi que </w:t>
                            </w:r>
                            <w:r w:rsidRPr="00CF641A">
                              <w:rPr>
                                <w:rFonts w:ascii="Times New Roman" w:eastAsia="Calibri" w:hAnsi="Times New Roman" w:cs="Times New Roman"/>
                                <w:b/>
                                <w:sz w:val="18"/>
                                <w:szCs w:val="24"/>
                              </w:rPr>
                              <w:t>11 ouvrages d’assainissement</w:t>
                            </w:r>
                            <w:r w:rsidRPr="00CF641A">
                              <w:rPr>
                                <w:rFonts w:ascii="Times New Roman" w:eastAsia="Calibri" w:hAnsi="Times New Roman" w:cs="Times New Roman"/>
                                <w:sz w:val="18"/>
                                <w:szCs w:val="24"/>
                              </w:rPr>
                              <w:t xml:space="preserve">, 7 dalots et 9 autres ouvrages qui sont soit des hangars de marché, soit des centres d’alphabétisation.  </w:t>
                            </w:r>
                            <w:r>
                              <w:rPr>
                                <w:rFonts w:ascii="Times New Roman" w:eastAsia="Calibri" w:hAnsi="Times New Roman" w:cs="Times New Roman"/>
                                <w:sz w:val="18"/>
                                <w:szCs w:val="24"/>
                              </w:rPr>
                              <w:t>Toutes les réalisations ont été géo-référencées.</w:t>
                            </w:r>
                          </w:p>
                          <w:p w:rsidR="00B07C48" w:rsidRPr="00CF641A" w:rsidRDefault="00B07C48" w:rsidP="00796F11">
                            <w:pPr>
                              <w:spacing w:before="240" w:after="0" w:line="240" w:lineRule="auto"/>
                              <w:jc w:val="both"/>
                              <w:rPr>
                                <w:rFonts w:ascii="Times New Roman" w:eastAsia="Calibri" w:hAnsi="Times New Roman" w:cs="Times New Roman"/>
                                <w:b/>
                                <w:sz w:val="18"/>
                                <w:szCs w:val="24"/>
                                <w:lang w:bidi="en-US"/>
                              </w:rPr>
                            </w:pPr>
                            <w:r w:rsidRPr="00CF641A">
                              <w:rPr>
                                <w:rFonts w:ascii="Times New Roman" w:eastAsia="Calibri" w:hAnsi="Times New Roman" w:cs="Times New Roman"/>
                                <w:b/>
                                <w:sz w:val="18"/>
                                <w:szCs w:val="24"/>
                                <w:lang w:bidi="en-US"/>
                              </w:rPr>
                              <w:t xml:space="preserve">Activités génératrices de revenus </w:t>
                            </w:r>
                          </w:p>
                          <w:p w:rsidR="00B07C48" w:rsidRPr="00CF641A" w:rsidRDefault="00B07C48" w:rsidP="00796F11">
                            <w:pPr>
                              <w:pStyle w:val="Paragraphedeliste"/>
                              <w:keepNext/>
                              <w:keepLines/>
                              <w:numPr>
                                <w:ilvl w:val="0"/>
                                <w:numId w:val="42"/>
                              </w:numPr>
                              <w:spacing w:before="240" w:after="0" w:line="240" w:lineRule="auto"/>
                              <w:jc w:val="both"/>
                              <w:outlineLvl w:val="4"/>
                              <w:rPr>
                                <w:rFonts w:ascii="Times New Roman" w:eastAsia="Times New Roman" w:hAnsi="Times New Roman"/>
                                <w:b/>
                                <w:sz w:val="18"/>
                                <w:szCs w:val="24"/>
                              </w:rPr>
                            </w:pPr>
                            <w:r w:rsidRPr="00CF641A">
                              <w:rPr>
                                <w:rFonts w:ascii="Times New Roman" w:eastAsia="Times New Roman" w:hAnsi="Times New Roman"/>
                                <w:b/>
                                <w:sz w:val="18"/>
                                <w:szCs w:val="24"/>
                              </w:rPr>
                              <w:t>208 activités génératrices de revenus ont été financées</w:t>
                            </w:r>
                            <w:r w:rsidRPr="00CF641A">
                              <w:rPr>
                                <w:rFonts w:ascii="Times New Roman" w:eastAsia="Times New Roman" w:hAnsi="Times New Roman"/>
                                <w:sz w:val="18"/>
                                <w:szCs w:val="24"/>
                              </w:rPr>
                              <w:t xml:space="preserve"> et ont permis d’améliorer sensiblement le niveau de rentabilité des activités des GIE. </w:t>
                            </w:r>
                          </w:p>
                          <w:p w:rsidR="00B07C48" w:rsidRPr="00CF641A" w:rsidRDefault="00B07C48" w:rsidP="00796F11">
                            <w:pPr>
                              <w:pStyle w:val="Paragraphedeliste"/>
                              <w:keepNext/>
                              <w:keepLines/>
                              <w:numPr>
                                <w:ilvl w:val="0"/>
                                <w:numId w:val="42"/>
                              </w:numPr>
                              <w:spacing w:before="240" w:after="0" w:line="240" w:lineRule="auto"/>
                              <w:jc w:val="both"/>
                              <w:outlineLvl w:val="4"/>
                              <w:rPr>
                                <w:rFonts w:ascii="Times New Roman" w:eastAsia="Times New Roman" w:hAnsi="Times New Roman"/>
                                <w:b/>
                                <w:sz w:val="18"/>
                                <w:szCs w:val="24"/>
                              </w:rPr>
                            </w:pPr>
                            <w:r w:rsidRPr="00CF641A">
                              <w:rPr>
                                <w:rFonts w:ascii="Times New Roman" w:eastAsia="Times New Roman" w:hAnsi="Times New Roman"/>
                                <w:b/>
                                <w:sz w:val="18"/>
                                <w:szCs w:val="24"/>
                              </w:rPr>
                              <w:t>94 % des microprojets financés sont toujours en activité</w:t>
                            </w:r>
                            <w:r w:rsidRPr="00CF641A">
                              <w:rPr>
                                <w:rFonts w:ascii="Times New Roman" w:eastAsia="Times New Roman" w:hAnsi="Times New Roman"/>
                                <w:sz w:val="18"/>
                                <w:szCs w:val="24"/>
                              </w:rPr>
                              <w:t xml:space="preserve">. </w:t>
                            </w:r>
                            <w:r w:rsidRPr="00CF641A">
                              <w:rPr>
                                <w:rFonts w:ascii="Times New Roman" w:eastAsia="Times New Roman" w:hAnsi="Times New Roman"/>
                                <w:b/>
                                <w:sz w:val="18"/>
                                <w:szCs w:val="24"/>
                              </w:rPr>
                              <w:t>Filets sociaux (cantines scolaires et transferts monétaires)</w:t>
                            </w:r>
                          </w:p>
                          <w:p w:rsidR="00B07C48" w:rsidRPr="00CF641A" w:rsidRDefault="00B07C48" w:rsidP="00796F11">
                            <w:pPr>
                              <w:keepNext/>
                              <w:keepLines/>
                              <w:spacing w:before="240" w:after="0" w:line="240" w:lineRule="auto"/>
                              <w:jc w:val="both"/>
                              <w:outlineLvl w:val="4"/>
                              <w:rPr>
                                <w:rFonts w:ascii="Times New Roman" w:eastAsia="Times New Roman" w:hAnsi="Times New Roman" w:cs="Times New Roman"/>
                                <w:b/>
                                <w:sz w:val="18"/>
                                <w:szCs w:val="24"/>
                              </w:rPr>
                            </w:pPr>
                            <w:r w:rsidRPr="00CF641A">
                              <w:rPr>
                                <w:rFonts w:ascii="Times New Roman" w:eastAsia="Times New Roman" w:hAnsi="Times New Roman" w:cs="Times New Roman"/>
                                <w:b/>
                                <w:sz w:val="18"/>
                                <w:szCs w:val="24"/>
                              </w:rPr>
                              <w:t>Filets sociaux</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Le projet a pu offrir </w:t>
                            </w:r>
                            <w:r w:rsidRPr="00CF641A">
                              <w:rPr>
                                <w:rFonts w:ascii="Times New Roman" w:eastAsia="Times New Roman" w:hAnsi="Times New Roman"/>
                                <w:b/>
                                <w:sz w:val="18"/>
                                <w:szCs w:val="24"/>
                              </w:rPr>
                              <w:t>29 millions de repas</w:t>
                            </w:r>
                            <w:r w:rsidRPr="00CF641A">
                              <w:rPr>
                                <w:rFonts w:ascii="Times New Roman" w:eastAsia="Times New Roman" w:hAnsi="Times New Roman"/>
                                <w:sz w:val="18"/>
                                <w:szCs w:val="24"/>
                              </w:rPr>
                              <w:t xml:space="preserve">, touchant  près de </w:t>
                            </w:r>
                            <w:r w:rsidRPr="00CF641A">
                              <w:rPr>
                                <w:rFonts w:ascii="Times New Roman" w:eastAsia="Times New Roman" w:hAnsi="Times New Roman"/>
                                <w:b/>
                                <w:sz w:val="18"/>
                                <w:szCs w:val="24"/>
                              </w:rPr>
                              <w:t>89000 écoliers</w:t>
                            </w:r>
                            <w:r w:rsidRPr="00CF641A">
                              <w:rPr>
                                <w:rFonts w:ascii="Times New Roman" w:eastAsia="Times New Roman" w:hAnsi="Times New Roman"/>
                                <w:sz w:val="18"/>
                                <w:szCs w:val="24"/>
                              </w:rPr>
                              <w:t xml:space="preserve"> de </w:t>
                            </w:r>
                            <w:r w:rsidRPr="00CF641A">
                              <w:rPr>
                                <w:rFonts w:ascii="Times New Roman" w:eastAsia="Times New Roman" w:hAnsi="Times New Roman"/>
                                <w:b/>
                                <w:sz w:val="18"/>
                                <w:szCs w:val="24"/>
                              </w:rPr>
                              <w:t>305 écoles primaires publiques</w:t>
                            </w:r>
                            <w:r w:rsidRPr="00CF641A">
                              <w:rPr>
                                <w:rFonts w:ascii="Times New Roman" w:eastAsia="Times New Roman" w:hAnsi="Times New Roman"/>
                                <w:sz w:val="18"/>
                                <w:szCs w:val="24"/>
                              </w:rPr>
                              <w:t xml:space="preserve"> sur l’ensemble du territoire national. </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Des repas de bonne qualité, comprenant obligatoirement du poisson ou de la viande, ont été servis dans le respect des règles d’hygiène. </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Sur le volet des travaux à haute intensité de main d’œuvre, le projet a </w:t>
                            </w:r>
                            <w:r w:rsidRPr="00CF641A">
                              <w:rPr>
                                <w:rFonts w:ascii="Times New Roman" w:eastAsia="Times New Roman" w:hAnsi="Times New Roman"/>
                                <w:b/>
                                <w:sz w:val="18"/>
                                <w:szCs w:val="24"/>
                              </w:rPr>
                              <w:t>créé 12 754 emplois temporaires</w:t>
                            </w:r>
                            <w:r w:rsidRPr="00CF641A">
                              <w:rPr>
                                <w:rFonts w:ascii="Times New Roman" w:eastAsia="Times New Roman" w:hAnsi="Times New Roman"/>
                                <w:sz w:val="18"/>
                                <w:szCs w:val="24"/>
                              </w:rPr>
                              <w:t>. Ces emplois ont été utilisés pour réhabiliter 154 ouvrages dont 115 de pistes rurales et 39 retenues d’eau à des fins de production agricole.</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Quant aux transferts monétaires, </w:t>
                            </w:r>
                            <w:r w:rsidRPr="00CF641A">
                              <w:rPr>
                                <w:rFonts w:ascii="Times New Roman" w:eastAsia="Times New Roman" w:hAnsi="Times New Roman"/>
                                <w:b/>
                                <w:sz w:val="18"/>
                                <w:szCs w:val="24"/>
                              </w:rPr>
                              <w:t>29 600 mères/tutrices ont bénéficié mensuellement des transferts de 5 000 F CFA</w:t>
                            </w:r>
                            <w:r w:rsidRPr="00CF641A">
                              <w:rPr>
                                <w:rFonts w:ascii="Times New Roman" w:eastAsia="Times New Roman" w:hAnsi="Times New Roman"/>
                                <w:sz w:val="18"/>
                                <w:szCs w:val="24"/>
                              </w:rPr>
                              <w:t xml:space="preserve"> et ont été formées à la nutrition et la protection de l’enfant sous forme de causeries éducatives et de visite à domicile.</w:t>
                            </w:r>
                          </w:p>
                          <w:p w:rsidR="00B07C48" w:rsidRDefault="00B07C48" w:rsidP="00796F11">
                            <w:pPr>
                              <w:spacing w:after="0"/>
                            </w:pPr>
                          </w:p>
                          <w:p w:rsidR="00B07C48" w:rsidRPr="000B4C03" w:rsidRDefault="00B07C48" w:rsidP="00796F11">
                            <w:pPr>
                              <w:spacing w:line="240" w:lineRule="auto"/>
                              <w:jc w:val="both"/>
                              <w:rPr>
                                <w:rFonts w:ascii="Times New Roman" w:hAnsi="Times New Roman" w:cs="Times New Roman"/>
                                <w:color w:val="385623" w:themeColor="accent6" w:themeShade="80"/>
                                <w:sz w:val="20"/>
                                <w:szCs w:val="20"/>
                              </w:rPr>
                            </w:pPr>
                          </w:p>
                        </w:txbxContent>
                      </wps:txbx>
                      <wps:bodyPr rot="0" vert="horz" wrap="square" lIns="91440" tIns="182880" rIns="109728"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03" o:spid="_x0000_s1031" style="position:absolute;left:0;text-align:left;margin-left:209.1pt;margin-top:141.75pt;width:262.5pt;height:449.25pt;z-index:251779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" fillcolor="white [3201]" strokecolor="#5b9bd5 [3204]" strokeweight="1pt">
                <v:textbox inset=",14.4pt,8.64pt,18pt">
                  <w:txbxContent>
                    <w:p w:rsidR="00B07C48" w:rsidRPr="00603374" w:rsidRDefault="00B07C48" w:rsidP="00796F11">
                      <w:pPr>
                        <w:spacing w:after="0" w:line="240" w:lineRule="auto"/>
                        <w:jc w:val="center"/>
                        <w:rPr>
                          <w:rFonts w:ascii="Times New Roman" w:eastAsia="Calibri" w:hAnsi="Times New Roman" w:cs="Times New Roman"/>
                          <w:b/>
                          <w:szCs w:val="24"/>
                        </w:rPr>
                      </w:pPr>
                      <w:r w:rsidRPr="00603374">
                        <w:rPr>
                          <w:rFonts w:ascii="Times New Roman" w:eastAsia="Calibri" w:hAnsi="Times New Roman" w:cs="Times New Roman"/>
                          <w:b/>
                          <w:szCs w:val="24"/>
                        </w:rPr>
                        <w:t>Résultats clefs du PDCplus</w:t>
                      </w:r>
                    </w:p>
                    <w:p w:rsidR="00B07C48" w:rsidRPr="00CF641A" w:rsidRDefault="00B07C48" w:rsidP="00796F11">
                      <w:pPr>
                        <w:spacing w:before="240" w:after="0" w:line="240" w:lineRule="auto"/>
                        <w:jc w:val="both"/>
                        <w:rPr>
                          <w:rFonts w:ascii="Times New Roman" w:eastAsia="Calibri" w:hAnsi="Times New Roman" w:cs="Times New Roman"/>
                          <w:b/>
                          <w:sz w:val="18"/>
                          <w:szCs w:val="24"/>
                        </w:rPr>
                      </w:pPr>
                      <w:r w:rsidRPr="00CF641A">
                        <w:rPr>
                          <w:rFonts w:ascii="Times New Roman" w:eastAsia="Calibri" w:hAnsi="Times New Roman" w:cs="Times New Roman"/>
                          <w:b/>
                          <w:sz w:val="18"/>
                          <w:szCs w:val="24"/>
                        </w:rPr>
                        <w:t xml:space="preserve">Services sociaux de base </w:t>
                      </w:r>
                    </w:p>
                    <w:p w:rsidR="00B07C48" w:rsidRPr="00CF641A" w:rsidRDefault="00B07C48" w:rsidP="00796F11">
                      <w:pPr>
                        <w:spacing w:before="240" w:after="0" w:line="240" w:lineRule="auto"/>
                        <w:jc w:val="both"/>
                        <w:rPr>
                          <w:rFonts w:ascii="Times New Roman" w:eastAsia="Calibri" w:hAnsi="Times New Roman" w:cs="Times New Roman"/>
                          <w:sz w:val="18"/>
                          <w:szCs w:val="24"/>
                          <w:lang w:bidi="en-US"/>
                        </w:rPr>
                      </w:pPr>
                      <w:r w:rsidRPr="00CF641A">
                        <w:rPr>
                          <w:rFonts w:ascii="Times New Roman" w:eastAsia="Calibri" w:hAnsi="Times New Roman" w:cs="Times New Roman"/>
                          <w:sz w:val="18"/>
                          <w:szCs w:val="24"/>
                        </w:rPr>
                        <w:t xml:space="preserve">A travers sa composante relative à l’amélioration d’infrastructures socio-collectives, le projet (2013-2017) a réalisé </w:t>
                      </w:r>
                      <w:r w:rsidRPr="00CF641A">
                        <w:rPr>
                          <w:rFonts w:ascii="Times New Roman" w:eastAsia="Calibri" w:hAnsi="Times New Roman" w:cs="Times New Roman"/>
                          <w:sz w:val="18"/>
                          <w:szCs w:val="24"/>
                          <w:lang w:bidi="en-US"/>
                        </w:rPr>
                        <w:t xml:space="preserve">dans les cinq régions économiques du pays, </w:t>
                      </w:r>
                      <w:r w:rsidRPr="00CF641A">
                        <w:rPr>
                          <w:rFonts w:ascii="Times New Roman" w:eastAsia="Calibri" w:hAnsi="Times New Roman" w:cs="Times New Roman"/>
                          <w:b/>
                          <w:sz w:val="18"/>
                          <w:szCs w:val="24"/>
                        </w:rPr>
                        <w:t>346</w:t>
                      </w:r>
                      <w:r w:rsidRPr="00CF641A">
                        <w:rPr>
                          <w:rFonts w:ascii="Times New Roman" w:eastAsia="Calibri" w:hAnsi="Times New Roman" w:cs="Times New Roman"/>
                          <w:b/>
                          <w:sz w:val="18"/>
                          <w:szCs w:val="24"/>
                          <w:lang w:bidi="en-US"/>
                        </w:rPr>
                        <w:t xml:space="preserve"> ouvrages</w:t>
                      </w:r>
                      <w:r w:rsidRPr="00CF641A">
                        <w:rPr>
                          <w:rFonts w:ascii="Times New Roman" w:eastAsia="Calibri" w:hAnsi="Times New Roman" w:cs="Times New Roman"/>
                          <w:sz w:val="18"/>
                          <w:szCs w:val="24"/>
                          <w:lang w:bidi="en-US"/>
                        </w:rPr>
                        <w:t xml:space="preserve"> comprenant </w:t>
                      </w:r>
                      <w:r w:rsidRPr="00CF641A">
                        <w:rPr>
                          <w:rFonts w:ascii="Times New Roman" w:eastAsia="Calibri" w:hAnsi="Times New Roman" w:cs="Times New Roman"/>
                          <w:b/>
                          <w:sz w:val="18"/>
                          <w:szCs w:val="24"/>
                        </w:rPr>
                        <w:t>196 bâtiments scolaires</w:t>
                      </w:r>
                      <w:r w:rsidRPr="00CF641A">
                        <w:rPr>
                          <w:rFonts w:ascii="Times New Roman" w:eastAsia="Calibri" w:hAnsi="Times New Roman" w:cs="Times New Roman"/>
                          <w:sz w:val="18"/>
                          <w:szCs w:val="24"/>
                        </w:rPr>
                        <w:t xml:space="preserve">, </w:t>
                      </w:r>
                      <w:r w:rsidRPr="00CF641A">
                        <w:rPr>
                          <w:rFonts w:ascii="Times New Roman" w:eastAsia="Calibri" w:hAnsi="Times New Roman" w:cs="Times New Roman"/>
                          <w:b/>
                          <w:sz w:val="18"/>
                          <w:szCs w:val="24"/>
                        </w:rPr>
                        <w:t>(27) unités de soins périphériques (USP)</w:t>
                      </w:r>
                      <w:r w:rsidRPr="00CF641A">
                        <w:rPr>
                          <w:rFonts w:ascii="Times New Roman" w:eastAsia="Calibri" w:hAnsi="Times New Roman" w:cs="Times New Roman"/>
                          <w:sz w:val="18"/>
                          <w:szCs w:val="24"/>
                        </w:rPr>
                        <w:t xml:space="preserve">, </w:t>
                      </w:r>
                      <w:r w:rsidRPr="00CF641A">
                        <w:rPr>
                          <w:rFonts w:ascii="Times New Roman" w:eastAsia="Calibri" w:hAnsi="Times New Roman" w:cs="Times New Roman"/>
                          <w:b/>
                          <w:sz w:val="18"/>
                          <w:szCs w:val="24"/>
                        </w:rPr>
                        <w:t>92 forages</w:t>
                      </w:r>
                      <w:r w:rsidRPr="00CF641A">
                        <w:rPr>
                          <w:rFonts w:ascii="Times New Roman" w:eastAsia="Calibri" w:hAnsi="Times New Roman" w:cs="Times New Roman"/>
                          <w:sz w:val="18"/>
                          <w:szCs w:val="24"/>
                        </w:rPr>
                        <w:t xml:space="preserve">, </w:t>
                      </w:r>
                      <w:r w:rsidRPr="00CF641A">
                        <w:rPr>
                          <w:rFonts w:ascii="Times New Roman" w:eastAsia="Calibri" w:hAnsi="Times New Roman" w:cs="Times New Roman"/>
                          <w:b/>
                          <w:sz w:val="18"/>
                          <w:szCs w:val="24"/>
                        </w:rPr>
                        <w:t>4 mini-adductions d’eau</w:t>
                      </w:r>
                      <w:r w:rsidRPr="00CF641A">
                        <w:rPr>
                          <w:rFonts w:ascii="Times New Roman" w:eastAsia="Calibri" w:hAnsi="Times New Roman" w:cs="Times New Roman"/>
                          <w:sz w:val="18"/>
                          <w:szCs w:val="24"/>
                        </w:rPr>
                        <w:t xml:space="preserve">  ainsi que </w:t>
                      </w:r>
                      <w:r w:rsidRPr="00CF641A">
                        <w:rPr>
                          <w:rFonts w:ascii="Times New Roman" w:eastAsia="Calibri" w:hAnsi="Times New Roman" w:cs="Times New Roman"/>
                          <w:b/>
                          <w:sz w:val="18"/>
                          <w:szCs w:val="24"/>
                        </w:rPr>
                        <w:t>11 ouvrages d’assainissement</w:t>
                      </w:r>
                      <w:r w:rsidRPr="00CF641A">
                        <w:rPr>
                          <w:rFonts w:ascii="Times New Roman" w:eastAsia="Calibri" w:hAnsi="Times New Roman" w:cs="Times New Roman"/>
                          <w:sz w:val="18"/>
                          <w:szCs w:val="24"/>
                        </w:rPr>
                        <w:t xml:space="preserve">, 7 dalots et 9 autres ouvrages qui sont soit des hangars de marché, soit des centres d’alphabétisation.  </w:t>
                      </w:r>
                      <w:r>
                        <w:rPr>
                          <w:rFonts w:ascii="Times New Roman" w:eastAsia="Calibri" w:hAnsi="Times New Roman" w:cs="Times New Roman"/>
                          <w:sz w:val="18"/>
                          <w:szCs w:val="24"/>
                        </w:rPr>
                        <w:t>Toutes les réalisations ont été géo-référencées.</w:t>
                      </w:r>
                    </w:p>
                    <w:p w:rsidR="00B07C48" w:rsidRPr="00CF641A" w:rsidRDefault="00B07C48" w:rsidP="00796F11">
                      <w:pPr>
                        <w:spacing w:before="240" w:after="0" w:line="240" w:lineRule="auto"/>
                        <w:jc w:val="both"/>
                        <w:rPr>
                          <w:rFonts w:ascii="Times New Roman" w:eastAsia="Calibri" w:hAnsi="Times New Roman" w:cs="Times New Roman"/>
                          <w:b/>
                          <w:sz w:val="18"/>
                          <w:szCs w:val="24"/>
                          <w:lang w:bidi="en-US"/>
                        </w:rPr>
                      </w:pPr>
                      <w:r w:rsidRPr="00CF641A">
                        <w:rPr>
                          <w:rFonts w:ascii="Times New Roman" w:eastAsia="Calibri" w:hAnsi="Times New Roman" w:cs="Times New Roman"/>
                          <w:b/>
                          <w:sz w:val="18"/>
                          <w:szCs w:val="24"/>
                          <w:lang w:bidi="en-US"/>
                        </w:rPr>
                        <w:t xml:space="preserve">Activités génératrices de revenus </w:t>
                      </w:r>
                    </w:p>
                    <w:p w:rsidR="00B07C48" w:rsidRPr="00CF641A" w:rsidRDefault="00B07C48" w:rsidP="00796F11">
                      <w:pPr>
                        <w:pStyle w:val="Paragraphedeliste"/>
                        <w:keepNext/>
                        <w:keepLines/>
                        <w:numPr>
                          <w:ilvl w:val="0"/>
                          <w:numId w:val="42"/>
                        </w:numPr>
                        <w:spacing w:before="240" w:after="0" w:line="240" w:lineRule="auto"/>
                        <w:jc w:val="both"/>
                        <w:outlineLvl w:val="4"/>
                        <w:rPr>
                          <w:rFonts w:ascii="Times New Roman" w:eastAsia="Times New Roman" w:hAnsi="Times New Roman"/>
                          <w:b/>
                          <w:sz w:val="18"/>
                          <w:szCs w:val="24"/>
                        </w:rPr>
                      </w:pPr>
                      <w:r w:rsidRPr="00CF641A">
                        <w:rPr>
                          <w:rFonts w:ascii="Times New Roman" w:eastAsia="Times New Roman" w:hAnsi="Times New Roman"/>
                          <w:b/>
                          <w:sz w:val="18"/>
                          <w:szCs w:val="24"/>
                        </w:rPr>
                        <w:t>208 activités génératrices de revenus ont été financées</w:t>
                      </w:r>
                      <w:r w:rsidRPr="00CF641A">
                        <w:rPr>
                          <w:rFonts w:ascii="Times New Roman" w:eastAsia="Times New Roman" w:hAnsi="Times New Roman"/>
                          <w:sz w:val="18"/>
                          <w:szCs w:val="24"/>
                        </w:rPr>
                        <w:t xml:space="preserve"> et ont permis d’améliorer sensiblement le niveau de rentabilité des activités des GIE. </w:t>
                      </w:r>
                    </w:p>
                    <w:p w:rsidR="00B07C48" w:rsidRPr="00CF641A" w:rsidRDefault="00B07C48" w:rsidP="00796F11">
                      <w:pPr>
                        <w:pStyle w:val="Paragraphedeliste"/>
                        <w:keepNext/>
                        <w:keepLines/>
                        <w:numPr>
                          <w:ilvl w:val="0"/>
                          <w:numId w:val="42"/>
                        </w:numPr>
                        <w:spacing w:before="240" w:after="0" w:line="240" w:lineRule="auto"/>
                        <w:jc w:val="both"/>
                        <w:outlineLvl w:val="4"/>
                        <w:rPr>
                          <w:rFonts w:ascii="Times New Roman" w:eastAsia="Times New Roman" w:hAnsi="Times New Roman"/>
                          <w:b/>
                          <w:sz w:val="18"/>
                          <w:szCs w:val="24"/>
                        </w:rPr>
                      </w:pPr>
                      <w:r w:rsidRPr="00CF641A">
                        <w:rPr>
                          <w:rFonts w:ascii="Times New Roman" w:eastAsia="Times New Roman" w:hAnsi="Times New Roman"/>
                          <w:b/>
                          <w:sz w:val="18"/>
                          <w:szCs w:val="24"/>
                        </w:rPr>
                        <w:t>94 % des microprojets financés sont toujours en activité</w:t>
                      </w:r>
                      <w:r w:rsidRPr="00CF641A">
                        <w:rPr>
                          <w:rFonts w:ascii="Times New Roman" w:eastAsia="Times New Roman" w:hAnsi="Times New Roman"/>
                          <w:sz w:val="18"/>
                          <w:szCs w:val="24"/>
                        </w:rPr>
                        <w:t xml:space="preserve">. </w:t>
                      </w:r>
                      <w:r w:rsidRPr="00CF641A">
                        <w:rPr>
                          <w:rFonts w:ascii="Times New Roman" w:eastAsia="Times New Roman" w:hAnsi="Times New Roman"/>
                          <w:b/>
                          <w:sz w:val="18"/>
                          <w:szCs w:val="24"/>
                        </w:rPr>
                        <w:t>Filets sociaux (cantines scolaires et transferts monétaires)</w:t>
                      </w:r>
                    </w:p>
                    <w:p w:rsidR="00B07C48" w:rsidRPr="00CF641A" w:rsidRDefault="00B07C48" w:rsidP="00796F11">
                      <w:pPr>
                        <w:keepNext/>
                        <w:keepLines/>
                        <w:spacing w:before="240" w:after="0" w:line="240" w:lineRule="auto"/>
                        <w:jc w:val="both"/>
                        <w:outlineLvl w:val="4"/>
                        <w:rPr>
                          <w:rFonts w:ascii="Times New Roman" w:eastAsia="Times New Roman" w:hAnsi="Times New Roman" w:cs="Times New Roman"/>
                          <w:b/>
                          <w:sz w:val="18"/>
                          <w:szCs w:val="24"/>
                        </w:rPr>
                      </w:pPr>
                      <w:r w:rsidRPr="00CF641A">
                        <w:rPr>
                          <w:rFonts w:ascii="Times New Roman" w:eastAsia="Times New Roman" w:hAnsi="Times New Roman" w:cs="Times New Roman"/>
                          <w:b/>
                          <w:sz w:val="18"/>
                          <w:szCs w:val="24"/>
                        </w:rPr>
                        <w:t>Filets sociaux</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Le projet a pu offrir </w:t>
                      </w:r>
                      <w:r w:rsidRPr="00CF641A">
                        <w:rPr>
                          <w:rFonts w:ascii="Times New Roman" w:eastAsia="Times New Roman" w:hAnsi="Times New Roman"/>
                          <w:b/>
                          <w:sz w:val="18"/>
                          <w:szCs w:val="24"/>
                        </w:rPr>
                        <w:t>29 millions de repas</w:t>
                      </w:r>
                      <w:r w:rsidRPr="00CF641A">
                        <w:rPr>
                          <w:rFonts w:ascii="Times New Roman" w:eastAsia="Times New Roman" w:hAnsi="Times New Roman"/>
                          <w:sz w:val="18"/>
                          <w:szCs w:val="24"/>
                        </w:rPr>
                        <w:t xml:space="preserve">, touchant  près de </w:t>
                      </w:r>
                      <w:r w:rsidRPr="00CF641A">
                        <w:rPr>
                          <w:rFonts w:ascii="Times New Roman" w:eastAsia="Times New Roman" w:hAnsi="Times New Roman"/>
                          <w:b/>
                          <w:sz w:val="18"/>
                          <w:szCs w:val="24"/>
                        </w:rPr>
                        <w:t>89000 écoliers</w:t>
                      </w:r>
                      <w:r w:rsidRPr="00CF641A">
                        <w:rPr>
                          <w:rFonts w:ascii="Times New Roman" w:eastAsia="Times New Roman" w:hAnsi="Times New Roman"/>
                          <w:sz w:val="18"/>
                          <w:szCs w:val="24"/>
                        </w:rPr>
                        <w:t xml:space="preserve"> de </w:t>
                      </w:r>
                      <w:r w:rsidRPr="00CF641A">
                        <w:rPr>
                          <w:rFonts w:ascii="Times New Roman" w:eastAsia="Times New Roman" w:hAnsi="Times New Roman"/>
                          <w:b/>
                          <w:sz w:val="18"/>
                          <w:szCs w:val="24"/>
                        </w:rPr>
                        <w:t>305 écoles primaires publiques</w:t>
                      </w:r>
                      <w:r w:rsidRPr="00CF641A">
                        <w:rPr>
                          <w:rFonts w:ascii="Times New Roman" w:eastAsia="Times New Roman" w:hAnsi="Times New Roman"/>
                          <w:sz w:val="18"/>
                          <w:szCs w:val="24"/>
                        </w:rPr>
                        <w:t xml:space="preserve"> sur l’ensemble du territoire national. </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Des repas de bonne qualité, comprenant obligatoirement du poisson ou de la viande, ont été servis dans le respect des règles d’hygiène. </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Sur le volet des travaux à haute intensité de main d’œuvre, le projet a </w:t>
                      </w:r>
                      <w:r w:rsidRPr="00CF641A">
                        <w:rPr>
                          <w:rFonts w:ascii="Times New Roman" w:eastAsia="Times New Roman" w:hAnsi="Times New Roman"/>
                          <w:b/>
                          <w:sz w:val="18"/>
                          <w:szCs w:val="24"/>
                        </w:rPr>
                        <w:t>créé 12 754 emplois temporaires</w:t>
                      </w:r>
                      <w:r w:rsidRPr="00CF641A">
                        <w:rPr>
                          <w:rFonts w:ascii="Times New Roman" w:eastAsia="Times New Roman" w:hAnsi="Times New Roman"/>
                          <w:sz w:val="18"/>
                          <w:szCs w:val="24"/>
                        </w:rPr>
                        <w:t>. Ces emplois ont été utilisés pour réhabiliter 154 ouvrages dont 115 de pistes rurales et 39 retenues d’eau à des fins de production agricole.</w:t>
                      </w:r>
                    </w:p>
                    <w:p w:rsidR="00B07C48" w:rsidRPr="00CF641A" w:rsidRDefault="00B07C48" w:rsidP="00796F11">
                      <w:pPr>
                        <w:pStyle w:val="Paragraphedeliste"/>
                        <w:keepNext/>
                        <w:keepLines/>
                        <w:numPr>
                          <w:ilvl w:val="0"/>
                          <w:numId w:val="43"/>
                        </w:numPr>
                        <w:spacing w:before="240" w:after="0" w:line="240" w:lineRule="auto"/>
                        <w:jc w:val="both"/>
                        <w:outlineLvl w:val="4"/>
                        <w:rPr>
                          <w:rFonts w:ascii="Times New Roman" w:eastAsia="Times New Roman" w:hAnsi="Times New Roman"/>
                          <w:sz w:val="18"/>
                          <w:szCs w:val="24"/>
                        </w:rPr>
                      </w:pPr>
                      <w:r w:rsidRPr="00CF641A">
                        <w:rPr>
                          <w:rFonts w:ascii="Times New Roman" w:eastAsia="Times New Roman" w:hAnsi="Times New Roman"/>
                          <w:sz w:val="18"/>
                          <w:szCs w:val="24"/>
                        </w:rPr>
                        <w:t xml:space="preserve">Quant aux transferts monétaires, </w:t>
                      </w:r>
                      <w:r w:rsidRPr="00CF641A">
                        <w:rPr>
                          <w:rFonts w:ascii="Times New Roman" w:eastAsia="Times New Roman" w:hAnsi="Times New Roman"/>
                          <w:b/>
                          <w:sz w:val="18"/>
                          <w:szCs w:val="24"/>
                        </w:rPr>
                        <w:t>29 600 mères/tutrices ont bénéficié mensuellement des transferts de 5 000 F CFA</w:t>
                      </w:r>
                      <w:r w:rsidRPr="00CF641A">
                        <w:rPr>
                          <w:rFonts w:ascii="Times New Roman" w:eastAsia="Times New Roman" w:hAnsi="Times New Roman"/>
                          <w:sz w:val="18"/>
                          <w:szCs w:val="24"/>
                        </w:rPr>
                        <w:t xml:space="preserve"> et ont été formées à la nutrition et la protection de l’enfant sous forme de causeries éducatives et de visite à domicile.</w:t>
                      </w:r>
                    </w:p>
                    <w:p w:rsidR="00B07C48" w:rsidRDefault="00B07C48" w:rsidP="00796F11">
                      <w:pPr>
                        <w:spacing w:after="0"/>
                      </w:pPr>
                    </w:p>
                    <w:p w:rsidR="00B07C48" w:rsidRPr="000B4C03" w:rsidRDefault="00B07C48" w:rsidP="00796F11">
                      <w:pPr>
                        <w:spacing w:line="240" w:lineRule="auto"/>
                        <w:jc w:val="both"/>
                        <w:rPr>
                          <w:rFonts w:ascii="Times New Roman" w:hAnsi="Times New Roman" w:cs="Times New Roman"/>
                          <w:color w:val="385623" w:themeColor="accent6" w:themeShade="80"/>
                          <w:sz w:val="20"/>
                          <w:szCs w:val="20"/>
                        </w:rPr>
                      </w:pPr>
                    </w:p>
                  </w:txbxContent>
                </v:textbox>
                <w10:wrap type="square" anchorx="margin" anchory="margin"/>
              </v:rect>
            </w:pict>
          </mc:Fallback>
        </mc:AlternateContent>
      </w:r>
      <w:r w:rsidR="001E4D37" w:rsidRPr="000C2752">
        <w:rPr>
          <w:rFonts w:ascii="Times New Roman" w:eastAsiaTheme="minorHAnsi" w:hAnsi="Times New Roman" w:cs="Times New Roman"/>
          <w:b w:val="0"/>
          <w:bCs w:val="0"/>
          <w:color w:val="auto"/>
          <w:sz w:val="24"/>
          <w:szCs w:val="24"/>
        </w:rPr>
        <w:t>Au cours d</w:t>
      </w:r>
      <w:r w:rsidR="00AA437A" w:rsidRPr="000C2752">
        <w:rPr>
          <w:rFonts w:ascii="Times New Roman" w:eastAsiaTheme="minorHAnsi" w:hAnsi="Times New Roman" w:cs="Times New Roman"/>
          <w:b w:val="0"/>
          <w:bCs w:val="0"/>
          <w:color w:val="auto"/>
          <w:sz w:val="24"/>
          <w:szCs w:val="24"/>
        </w:rPr>
        <w:t>e l’année</w:t>
      </w:r>
      <w:r w:rsidR="001E4D37" w:rsidRPr="000C2752">
        <w:rPr>
          <w:rFonts w:ascii="Times New Roman" w:eastAsiaTheme="minorHAnsi" w:hAnsi="Times New Roman" w:cs="Times New Roman"/>
          <w:b w:val="0"/>
          <w:bCs w:val="0"/>
          <w:color w:val="auto"/>
          <w:sz w:val="24"/>
          <w:szCs w:val="24"/>
        </w:rPr>
        <w:t xml:space="preserve"> 201</w:t>
      </w:r>
      <w:r w:rsidR="003F6E56" w:rsidRPr="000C2752">
        <w:rPr>
          <w:rFonts w:ascii="Times New Roman" w:eastAsiaTheme="minorHAnsi" w:hAnsi="Times New Roman" w:cs="Times New Roman"/>
          <w:b w:val="0"/>
          <w:bCs w:val="0"/>
          <w:color w:val="auto"/>
          <w:sz w:val="24"/>
          <w:szCs w:val="24"/>
        </w:rPr>
        <w:t>7</w:t>
      </w:r>
      <w:r w:rsidR="00E703A4" w:rsidRPr="000C2752">
        <w:rPr>
          <w:rFonts w:ascii="Times New Roman" w:eastAsiaTheme="minorHAnsi" w:hAnsi="Times New Roman" w:cs="Times New Roman"/>
          <w:b w:val="0"/>
          <w:bCs w:val="0"/>
          <w:color w:val="auto"/>
          <w:sz w:val="24"/>
          <w:szCs w:val="24"/>
        </w:rPr>
        <w:t xml:space="preserve">, le MDBAJEJ a mené </w:t>
      </w:r>
      <w:r w:rsidR="004D6733" w:rsidRPr="000C2752">
        <w:rPr>
          <w:rFonts w:ascii="Times New Roman" w:eastAsiaTheme="minorHAnsi" w:hAnsi="Times New Roman" w:cs="Times New Roman"/>
          <w:b w:val="0"/>
          <w:bCs w:val="0"/>
          <w:color w:val="auto"/>
          <w:sz w:val="24"/>
          <w:szCs w:val="24"/>
        </w:rPr>
        <w:t>diverses</w:t>
      </w:r>
      <w:r w:rsidR="00E703A4" w:rsidRPr="000C2752">
        <w:rPr>
          <w:rFonts w:ascii="Times New Roman" w:eastAsiaTheme="minorHAnsi" w:hAnsi="Times New Roman" w:cs="Times New Roman"/>
          <w:b w:val="0"/>
          <w:bCs w:val="0"/>
          <w:color w:val="auto"/>
          <w:sz w:val="24"/>
          <w:szCs w:val="24"/>
        </w:rPr>
        <w:t xml:space="preserve"> actions </w:t>
      </w:r>
      <w:r w:rsidR="004D6733" w:rsidRPr="000C2752">
        <w:rPr>
          <w:rFonts w:ascii="Times New Roman" w:eastAsiaTheme="minorHAnsi" w:hAnsi="Times New Roman" w:cs="Times New Roman"/>
          <w:b w:val="0"/>
          <w:bCs w:val="0"/>
          <w:color w:val="auto"/>
          <w:sz w:val="24"/>
          <w:szCs w:val="24"/>
        </w:rPr>
        <w:t>notamment</w:t>
      </w:r>
      <w:r w:rsidR="00E703A4" w:rsidRPr="000C2752">
        <w:rPr>
          <w:rFonts w:ascii="Times New Roman" w:eastAsiaTheme="minorHAnsi" w:hAnsi="Times New Roman" w:cs="Times New Roman"/>
          <w:b w:val="0"/>
          <w:bCs w:val="0"/>
          <w:color w:val="auto"/>
          <w:sz w:val="24"/>
          <w:szCs w:val="24"/>
        </w:rPr>
        <w:t xml:space="preserve"> le renforcement de son cadre institutionnel et réglementaire ; l’</w:t>
      </w:r>
      <w:bookmarkStart w:id="43" w:name="_Toc406320673"/>
      <w:r w:rsidR="00E703A4" w:rsidRPr="000C2752">
        <w:rPr>
          <w:rFonts w:ascii="Times New Roman" w:eastAsiaTheme="minorHAnsi" w:hAnsi="Times New Roman" w:cs="Times New Roman"/>
          <w:b w:val="0"/>
          <w:bCs w:val="0"/>
          <w:color w:val="auto"/>
          <w:sz w:val="24"/>
          <w:szCs w:val="24"/>
        </w:rPr>
        <w:t>élaboration et la vulgarisation des outils de pilotage sectoriel</w:t>
      </w:r>
      <w:bookmarkEnd w:id="43"/>
      <w:r w:rsidR="00E703A4" w:rsidRPr="000C2752">
        <w:rPr>
          <w:rFonts w:ascii="Times New Roman" w:eastAsiaTheme="minorHAnsi" w:hAnsi="Times New Roman" w:cs="Times New Roman"/>
          <w:b w:val="0"/>
          <w:bCs w:val="0"/>
          <w:color w:val="auto"/>
          <w:sz w:val="24"/>
          <w:szCs w:val="24"/>
        </w:rPr>
        <w:t> ; le renforcement du cadre, des capacités de pilotage et de gestion sectoriels ainsi que le renforcement des compétences des acteurs sectoriels.</w:t>
      </w:r>
      <w:bookmarkEnd w:id="40"/>
      <w:bookmarkEnd w:id="41"/>
      <w:bookmarkEnd w:id="42"/>
    </w:p>
    <w:p w:rsidR="003F6E56" w:rsidRPr="000C2752" w:rsidRDefault="00E703A4" w:rsidP="000C2752">
      <w:pPr>
        <w:pStyle w:val="Titre3"/>
        <w:spacing w:after="240" w:line="240" w:lineRule="auto"/>
        <w:jc w:val="both"/>
        <w:rPr>
          <w:rFonts w:ascii="Times New Roman" w:hAnsi="Times New Roman" w:cs="Times New Roman"/>
          <w:b w:val="0"/>
          <w:i/>
          <w:color w:val="auto"/>
          <w:sz w:val="24"/>
          <w:szCs w:val="24"/>
        </w:rPr>
      </w:pPr>
      <w:bookmarkStart w:id="44" w:name="_Toc503881612"/>
      <w:bookmarkStart w:id="45" w:name="_Toc503623335"/>
      <w:bookmarkStart w:id="46" w:name="_Toc505075941"/>
      <w:r w:rsidRPr="000C2752">
        <w:rPr>
          <w:rFonts w:ascii="Times New Roman" w:hAnsi="Times New Roman" w:cs="Times New Roman"/>
          <w:color w:val="auto"/>
          <w:sz w:val="24"/>
          <w:szCs w:val="24"/>
        </w:rPr>
        <w:t>Dans le cadre du renforcement du cadre institutionnel et réglementaire</w:t>
      </w:r>
      <w:r w:rsidRPr="000C2752">
        <w:rPr>
          <w:rFonts w:ascii="Times New Roman" w:hAnsi="Times New Roman" w:cs="Times New Roman"/>
          <w:b w:val="0"/>
          <w:color w:val="auto"/>
          <w:sz w:val="24"/>
          <w:szCs w:val="24"/>
        </w:rPr>
        <w:t>, des actions menées au cours d</w:t>
      </w:r>
      <w:r w:rsidR="00AA437A" w:rsidRPr="000C2752">
        <w:rPr>
          <w:rFonts w:ascii="Times New Roman" w:hAnsi="Times New Roman" w:cs="Times New Roman"/>
          <w:b w:val="0"/>
          <w:color w:val="auto"/>
          <w:sz w:val="24"/>
          <w:szCs w:val="24"/>
        </w:rPr>
        <w:t>e l’année</w:t>
      </w:r>
      <w:r w:rsidR="003F6E56" w:rsidRPr="000C2752">
        <w:rPr>
          <w:rFonts w:ascii="Times New Roman" w:hAnsi="Times New Roman" w:cs="Times New Roman"/>
          <w:b w:val="0"/>
          <w:color w:val="auto"/>
          <w:sz w:val="24"/>
          <w:szCs w:val="24"/>
        </w:rPr>
        <w:t xml:space="preserve"> 2017</w:t>
      </w:r>
      <w:r w:rsidR="008E713B" w:rsidRPr="000C2752">
        <w:rPr>
          <w:rFonts w:ascii="Times New Roman" w:hAnsi="Times New Roman" w:cs="Times New Roman"/>
          <w:b w:val="0"/>
          <w:color w:val="auto"/>
          <w:sz w:val="24"/>
          <w:szCs w:val="24"/>
        </w:rPr>
        <w:t xml:space="preserve"> </w:t>
      </w:r>
      <w:r w:rsidRPr="000C2752">
        <w:rPr>
          <w:rFonts w:ascii="Times New Roman" w:hAnsi="Times New Roman" w:cs="Times New Roman"/>
          <w:b w:val="0"/>
          <w:color w:val="auto"/>
          <w:sz w:val="24"/>
          <w:szCs w:val="24"/>
        </w:rPr>
        <w:t xml:space="preserve">sont </w:t>
      </w:r>
      <w:r w:rsidR="004D6733" w:rsidRPr="000C2752">
        <w:rPr>
          <w:rFonts w:ascii="Times New Roman" w:hAnsi="Times New Roman" w:cs="Times New Roman"/>
          <w:b w:val="0"/>
          <w:i/>
          <w:color w:val="auto"/>
          <w:sz w:val="24"/>
          <w:szCs w:val="24"/>
        </w:rPr>
        <w:t>inter alia</w:t>
      </w:r>
      <w:r w:rsidR="004D6733" w:rsidRPr="000C2752">
        <w:rPr>
          <w:rFonts w:ascii="Times New Roman" w:hAnsi="Times New Roman" w:cs="Times New Roman"/>
          <w:b w:val="0"/>
          <w:color w:val="auto"/>
          <w:sz w:val="24"/>
          <w:szCs w:val="24"/>
        </w:rPr>
        <w:t xml:space="preserve"> </w:t>
      </w:r>
      <w:r w:rsidRPr="000C2752">
        <w:rPr>
          <w:rFonts w:ascii="Times New Roman" w:hAnsi="Times New Roman" w:cs="Times New Roman"/>
          <w:b w:val="0"/>
          <w:color w:val="auto"/>
          <w:sz w:val="24"/>
          <w:szCs w:val="24"/>
        </w:rPr>
        <w:t>:</w:t>
      </w:r>
      <w:r w:rsidR="003F6E56" w:rsidRPr="000C2752">
        <w:rPr>
          <w:rFonts w:ascii="Times New Roman" w:hAnsi="Times New Roman" w:cs="Times New Roman"/>
          <w:b w:val="0"/>
          <w:color w:val="auto"/>
          <w:sz w:val="24"/>
          <w:szCs w:val="24"/>
        </w:rPr>
        <w:t xml:space="preserve"> </w:t>
      </w:r>
      <w:r w:rsidR="00DF6D26" w:rsidRPr="000C2752">
        <w:rPr>
          <w:rFonts w:ascii="Times New Roman" w:hAnsi="Times New Roman" w:cs="Times New Roman"/>
          <w:b w:val="0"/>
          <w:i/>
          <w:color w:val="auto"/>
          <w:sz w:val="24"/>
          <w:szCs w:val="24"/>
        </w:rPr>
        <w:t xml:space="preserve">(i) </w:t>
      </w:r>
      <w:r w:rsidR="000C4D0F" w:rsidRPr="000C2752">
        <w:rPr>
          <w:rFonts w:ascii="Times New Roman" w:hAnsi="Times New Roman" w:cs="Times New Roman"/>
          <w:b w:val="0"/>
          <w:i/>
          <w:color w:val="auto"/>
          <w:sz w:val="24"/>
          <w:szCs w:val="24"/>
        </w:rPr>
        <w:t>la mise en place de l’</w:t>
      </w:r>
      <w:r w:rsidR="00DF6D26" w:rsidRPr="000C2752">
        <w:rPr>
          <w:rFonts w:ascii="Times New Roman" w:hAnsi="Times New Roman" w:cs="Times New Roman"/>
          <w:b w:val="0"/>
          <w:i/>
          <w:color w:val="auto"/>
          <w:sz w:val="24"/>
          <w:szCs w:val="24"/>
        </w:rPr>
        <w:t>U</w:t>
      </w:r>
      <w:r w:rsidR="00E94184">
        <w:rPr>
          <w:rFonts w:ascii="Times New Roman" w:hAnsi="Times New Roman" w:cs="Times New Roman"/>
          <w:b w:val="0"/>
          <w:i/>
          <w:color w:val="auto"/>
          <w:sz w:val="24"/>
          <w:szCs w:val="24"/>
        </w:rPr>
        <w:t>nion</w:t>
      </w:r>
      <w:r w:rsidR="000C4D0F" w:rsidRPr="000C2752">
        <w:rPr>
          <w:rFonts w:ascii="Times New Roman" w:hAnsi="Times New Roman" w:cs="Times New Roman"/>
          <w:b w:val="0"/>
          <w:i/>
          <w:color w:val="auto"/>
          <w:sz w:val="24"/>
          <w:szCs w:val="24"/>
        </w:rPr>
        <w:t xml:space="preserve"> des chambres régionales de métiers ;</w:t>
      </w:r>
      <w:r w:rsidR="00DF6D26" w:rsidRPr="000C2752">
        <w:rPr>
          <w:rFonts w:ascii="Times New Roman" w:hAnsi="Times New Roman" w:cs="Times New Roman"/>
          <w:b w:val="0"/>
          <w:i/>
          <w:color w:val="auto"/>
          <w:sz w:val="24"/>
          <w:szCs w:val="24"/>
        </w:rPr>
        <w:t xml:space="preserve"> (ii)</w:t>
      </w:r>
      <w:r w:rsidR="00E74050">
        <w:rPr>
          <w:rFonts w:ascii="Times New Roman" w:hAnsi="Times New Roman" w:cs="Times New Roman"/>
          <w:b w:val="0"/>
          <w:i/>
          <w:color w:val="auto"/>
          <w:sz w:val="24"/>
          <w:szCs w:val="24"/>
        </w:rPr>
        <w:t xml:space="preserve"> </w:t>
      </w:r>
      <w:r w:rsidR="00322100" w:rsidRPr="000C2752">
        <w:rPr>
          <w:rFonts w:ascii="Times New Roman" w:hAnsi="Times New Roman" w:cs="Times New Roman"/>
          <w:b w:val="0"/>
          <w:i/>
          <w:color w:val="auto"/>
          <w:sz w:val="24"/>
          <w:szCs w:val="24"/>
        </w:rPr>
        <w:t xml:space="preserve">la </w:t>
      </w:r>
      <w:r w:rsidR="00364226" w:rsidRPr="000C2752">
        <w:rPr>
          <w:rFonts w:ascii="Times New Roman" w:hAnsi="Times New Roman" w:cs="Times New Roman"/>
          <w:b w:val="0"/>
          <w:i/>
          <w:color w:val="auto"/>
          <w:sz w:val="24"/>
          <w:szCs w:val="24"/>
        </w:rPr>
        <w:t xml:space="preserve">mise en œuvre </w:t>
      </w:r>
      <w:r w:rsidR="00DF6D26" w:rsidRPr="000C2752">
        <w:rPr>
          <w:rFonts w:ascii="Times New Roman" w:hAnsi="Times New Roman" w:cs="Times New Roman"/>
          <w:b w:val="0"/>
          <w:i/>
          <w:color w:val="auto"/>
          <w:sz w:val="24"/>
          <w:szCs w:val="24"/>
        </w:rPr>
        <w:t xml:space="preserve">des deux nouveaux projets </w:t>
      </w:r>
      <w:r w:rsidR="00322100" w:rsidRPr="000C2752">
        <w:rPr>
          <w:rFonts w:ascii="Times New Roman" w:hAnsi="Times New Roman" w:cs="Times New Roman"/>
          <w:b w:val="0"/>
          <w:i/>
          <w:color w:val="auto"/>
          <w:sz w:val="24"/>
          <w:szCs w:val="24"/>
        </w:rPr>
        <w:t>financés</w:t>
      </w:r>
      <w:r w:rsidR="004676D3" w:rsidRPr="000C2752">
        <w:rPr>
          <w:rFonts w:ascii="Times New Roman" w:hAnsi="Times New Roman" w:cs="Times New Roman"/>
          <w:b w:val="0"/>
          <w:i/>
          <w:color w:val="auto"/>
          <w:sz w:val="24"/>
          <w:szCs w:val="24"/>
        </w:rPr>
        <w:t xml:space="preserve"> </w:t>
      </w:r>
      <w:r w:rsidR="00DF6D26" w:rsidRPr="000C2752">
        <w:rPr>
          <w:rFonts w:ascii="Times New Roman" w:hAnsi="Times New Roman" w:cs="Times New Roman"/>
          <w:b w:val="0"/>
          <w:i/>
          <w:color w:val="auto"/>
          <w:sz w:val="24"/>
          <w:szCs w:val="24"/>
        </w:rPr>
        <w:t>d</w:t>
      </w:r>
      <w:r w:rsidR="00E94184">
        <w:rPr>
          <w:rFonts w:ascii="Times New Roman" w:hAnsi="Times New Roman" w:cs="Times New Roman"/>
          <w:b w:val="0"/>
          <w:i/>
          <w:color w:val="auto"/>
          <w:sz w:val="24"/>
          <w:szCs w:val="24"/>
        </w:rPr>
        <w:t xml:space="preserve">e la banque mondiale </w:t>
      </w:r>
      <w:r w:rsidR="00E94184" w:rsidRPr="000C2752">
        <w:rPr>
          <w:rFonts w:ascii="Times New Roman" w:hAnsi="Times New Roman" w:cs="Times New Roman"/>
          <w:b w:val="0"/>
          <w:i/>
          <w:color w:val="auto"/>
          <w:sz w:val="24"/>
          <w:szCs w:val="24"/>
        </w:rPr>
        <w:t>après</w:t>
      </w:r>
      <w:r w:rsidR="00747721" w:rsidRPr="000C2752">
        <w:rPr>
          <w:rFonts w:ascii="Times New Roman" w:hAnsi="Times New Roman" w:cs="Times New Roman"/>
          <w:b w:val="0"/>
          <w:i/>
          <w:color w:val="auto"/>
          <w:sz w:val="24"/>
          <w:szCs w:val="24"/>
        </w:rPr>
        <w:t xml:space="preserve"> l’achèvement du projet de développement communautaire et des filets sociaux (PDCplus)</w:t>
      </w:r>
      <w:r w:rsidR="00DF6D26" w:rsidRPr="000C2752">
        <w:rPr>
          <w:rFonts w:ascii="Times New Roman" w:hAnsi="Times New Roman" w:cs="Times New Roman"/>
          <w:b w:val="0"/>
          <w:i/>
          <w:color w:val="auto"/>
          <w:sz w:val="24"/>
          <w:szCs w:val="24"/>
        </w:rPr>
        <w:t xml:space="preserve">; </w:t>
      </w:r>
      <w:r w:rsidR="004D6733" w:rsidRPr="000C2752">
        <w:rPr>
          <w:rFonts w:ascii="Times New Roman" w:hAnsi="Times New Roman" w:cs="Times New Roman"/>
          <w:b w:val="0"/>
          <w:i/>
          <w:color w:val="auto"/>
          <w:sz w:val="24"/>
          <w:szCs w:val="24"/>
        </w:rPr>
        <w:t xml:space="preserve">(iii) </w:t>
      </w:r>
      <w:r w:rsidR="00DF6D26" w:rsidRPr="000C2752">
        <w:rPr>
          <w:rFonts w:ascii="Times New Roman" w:hAnsi="Times New Roman" w:cs="Times New Roman"/>
          <w:b w:val="0"/>
          <w:i/>
          <w:color w:val="auto"/>
          <w:sz w:val="24"/>
          <w:szCs w:val="24"/>
        </w:rPr>
        <w:t xml:space="preserve">le </w:t>
      </w:r>
      <w:r w:rsidR="00747721" w:rsidRPr="000C2752">
        <w:rPr>
          <w:rFonts w:ascii="Times New Roman" w:hAnsi="Times New Roman" w:cs="Times New Roman"/>
          <w:b w:val="0"/>
          <w:i/>
          <w:color w:val="auto"/>
          <w:sz w:val="24"/>
          <w:szCs w:val="24"/>
        </w:rPr>
        <w:t xml:space="preserve">détachement du </w:t>
      </w:r>
      <w:r w:rsidR="00DF6D26" w:rsidRPr="000C2752">
        <w:rPr>
          <w:rFonts w:ascii="Times New Roman" w:hAnsi="Times New Roman" w:cs="Times New Roman"/>
          <w:b w:val="0"/>
          <w:i/>
          <w:color w:val="auto"/>
          <w:sz w:val="24"/>
          <w:szCs w:val="24"/>
        </w:rPr>
        <w:t>F</w:t>
      </w:r>
      <w:r w:rsidR="008D5968" w:rsidRPr="000C2752">
        <w:rPr>
          <w:rFonts w:ascii="Times New Roman" w:hAnsi="Times New Roman" w:cs="Times New Roman"/>
          <w:b w:val="0"/>
          <w:i/>
          <w:color w:val="auto"/>
          <w:sz w:val="24"/>
          <w:szCs w:val="24"/>
        </w:rPr>
        <w:t>onds national de la finance inclusive</w:t>
      </w:r>
      <w:r w:rsidR="00DF6D26" w:rsidRPr="000C2752">
        <w:rPr>
          <w:rFonts w:ascii="Times New Roman" w:hAnsi="Times New Roman" w:cs="Times New Roman"/>
          <w:b w:val="0"/>
          <w:i/>
          <w:color w:val="auto"/>
          <w:sz w:val="24"/>
          <w:szCs w:val="24"/>
        </w:rPr>
        <w:t xml:space="preserve"> et de la D</w:t>
      </w:r>
      <w:r w:rsidR="008D5968" w:rsidRPr="000C2752">
        <w:rPr>
          <w:rFonts w:ascii="Times New Roman" w:hAnsi="Times New Roman" w:cs="Times New Roman"/>
          <w:b w:val="0"/>
          <w:i/>
          <w:color w:val="auto"/>
          <w:sz w:val="24"/>
          <w:szCs w:val="24"/>
        </w:rPr>
        <w:t xml:space="preserve">irection de la promotion de la finance </w:t>
      </w:r>
      <w:r w:rsidR="00747721" w:rsidRPr="000C2752">
        <w:rPr>
          <w:rFonts w:ascii="Times New Roman" w:hAnsi="Times New Roman" w:cs="Times New Roman"/>
          <w:b w:val="0"/>
          <w:i/>
          <w:color w:val="auto"/>
          <w:sz w:val="24"/>
          <w:szCs w:val="24"/>
        </w:rPr>
        <w:t>inclusive</w:t>
      </w:r>
      <w:r w:rsidR="00E94184">
        <w:rPr>
          <w:rFonts w:ascii="Times New Roman" w:hAnsi="Times New Roman" w:cs="Times New Roman"/>
          <w:b w:val="0"/>
          <w:i/>
          <w:color w:val="auto"/>
          <w:sz w:val="24"/>
          <w:szCs w:val="24"/>
        </w:rPr>
        <w:t xml:space="preserve"> </w:t>
      </w:r>
      <w:r w:rsidR="00747721" w:rsidRPr="000C2752">
        <w:rPr>
          <w:rFonts w:ascii="Times New Roman" w:hAnsi="Times New Roman" w:cs="Times New Roman"/>
          <w:b w:val="0"/>
          <w:i/>
          <w:color w:val="auto"/>
          <w:sz w:val="24"/>
          <w:szCs w:val="24"/>
        </w:rPr>
        <w:t>via la création d’un secrétariat d’Etat rattaché à la présidence</w:t>
      </w:r>
      <w:r w:rsidR="00DF6D26" w:rsidRPr="000C2752">
        <w:rPr>
          <w:rFonts w:ascii="Times New Roman" w:hAnsi="Times New Roman" w:cs="Times New Roman"/>
          <w:b w:val="0"/>
          <w:i/>
          <w:color w:val="auto"/>
          <w:sz w:val="24"/>
          <w:szCs w:val="24"/>
        </w:rPr>
        <w:t>;</w:t>
      </w:r>
      <w:r w:rsidR="00840D36" w:rsidRPr="000C2752">
        <w:rPr>
          <w:rFonts w:ascii="Times New Roman" w:hAnsi="Times New Roman" w:cs="Times New Roman"/>
          <w:b w:val="0"/>
          <w:i/>
          <w:color w:val="auto"/>
          <w:sz w:val="24"/>
          <w:szCs w:val="24"/>
        </w:rPr>
        <w:t xml:space="preserve"> (</w:t>
      </w:r>
      <w:r w:rsidR="00747721" w:rsidRPr="000C2752">
        <w:rPr>
          <w:rFonts w:ascii="Times New Roman" w:hAnsi="Times New Roman" w:cs="Times New Roman"/>
          <w:b w:val="0"/>
          <w:i/>
          <w:color w:val="auto"/>
          <w:sz w:val="24"/>
          <w:szCs w:val="24"/>
        </w:rPr>
        <w:t>i</w:t>
      </w:r>
      <w:r w:rsidR="004676D3" w:rsidRPr="000C2752">
        <w:rPr>
          <w:rFonts w:ascii="Times New Roman" w:hAnsi="Times New Roman" w:cs="Times New Roman"/>
          <w:b w:val="0"/>
          <w:i/>
          <w:color w:val="auto"/>
          <w:sz w:val="24"/>
          <w:szCs w:val="24"/>
        </w:rPr>
        <w:t>v)</w:t>
      </w:r>
      <w:r w:rsidR="00840D36" w:rsidRPr="000C2752">
        <w:rPr>
          <w:rFonts w:ascii="Times New Roman" w:hAnsi="Times New Roman" w:cs="Times New Roman"/>
          <w:b w:val="0"/>
          <w:i/>
          <w:color w:val="auto"/>
          <w:sz w:val="24"/>
          <w:szCs w:val="24"/>
        </w:rPr>
        <w:t xml:space="preserve"> </w:t>
      </w:r>
      <w:r w:rsidR="00C34EA7" w:rsidRPr="000C2752">
        <w:rPr>
          <w:rFonts w:ascii="Times New Roman" w:hAnsi="Times New Roman" w:cs="Times New Roman"/>
          <w:b w:val="0"/>
          <w:i/>
          <w:color w:val="auto"/>
          <w:sz w:val="24"/>
          <w:szCs w:val="24"/>
        </w:rPr>
        <w:t>l’</w:t>
      </w:r>
      <w:r w:rsidR="00747721" w:rsidRPr="000C2752">
        <w:rPr>
          <w:rFonts w:ascii="Times New Roman" w:hAnsi="Times New Roman" w:cs="Times New Roman"/>
          <w:b w:val="0"/>
          <w:i/>
          <w:color w:val="auto"/>
          <w:sz w:val="24"/>
          <w:szCs w:val="24"/>
        </w:rPr>
        <w:t>élaboration</w:t>
      </w:r>
      <w:r w:rsidR="00187079" w:rsidRPr="000C2752">
        <w:rPr>
          <w:rFonts w:ascii="Times New Roman" w:hAnsi="Times New Roman" w:cs="Times New Roman"/>
          <w:b w:val="0"/>
          <w:i/>
          <w:color w:val="auto"/>
          <w:sz w:val="24"/>
          <w:szCs w:val="24"/>
        </w:rPr>
        <w:t xml:space="preserve"> de l’avant-projet de loi portant alimentation scolaire au Togo</w:t>
      </w:r>
      <w:r w:rsidR="00816533">
        <w:rPr>
          <w:rFonts w:ascii="Times New Roman" w:hAnsi="Times New Roman" w:cs="Times New Roman"/>
          <w:b w:val="0"/>
          <w:i/>
          <w:color w:val="auto"/>
          <w:sz w:val="24"/>
          <w:szCs w:val="24"/>
        </w:rPr>
        <w:t>, (v) l’établissement de la cartographie des localités disposant de CDB.</w:t>
      </w:r>
      <w:bookmarkEnd w:id="44"/>
      <w:bookmarkEnd w:id="45"/>
      <w:bookmarkEnd w:id="46"/>
    </w:p>
    <w:p w:rsidR="00CB29AB" w:rsidRPr="000C2752" w:rsidRDefault="008644F5" w:rsidP="000C2752">
      <w:pPr>
        <w:pStyle w:val="NormalWeb"/>
        <w:shd w:val="clear" w:color="auto" w:fill="FFFFFF"/>
        <w:spacing w:before="0" w:beforeAutospacing="0" w:after="225" w:afterAutospacing="0"/>
        <w:jc w:val="both"/>
      </w:pPr>
      <w:r w:rsidRPr="000C2752">
        <w:t xml:space="preserve">Le processus des réformes du secteur de l’artisanat </w:t>
      </w:r>
      <w:r w:rsidR="00CB29AB" w:rsidRPr="000C2752">
        <w:t>a consisté au renouvellement des organes pour créer un environnement sain et loyal au profit de ses acteurs afin qu’elles puissent prendre part aux actions du développement et de promotion de l’artisanat. A cet effet, à l’issue des élections des délégués des Chambres Régionales des Métiers, un bureau exécutif national de huit (8) membres a été mis en place. Ces membres ont été investis lors d’une cérémonie solennelle. Cette cérémonie marque la fin d’un processus qui a débuté par la mise en place des organes des chambres préfectorales et d’arrondissements de Lomé, suivi des élections des membres des organes des Chambres régionales des métiers (CRM).</w:t>
      </w:r>
    </w:p>
    <w:p w:rsidR="00984014" w:rsidRPr="000C2752" w:rsidRDefault="004676D3" w:rsidP="000C2752">
      <w:pPr>
        <w:spacing w:before="240"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En ce qui concerne la mise en œuvre</w:t>
      </w:r>
      <w:r w:rsidR="00984014" w:rsidRPr="000C2752">
        <w:rPr>
          <w:rFonts w:ascii="Times New Roman" w:hAnsi="Times New Roman" w:cs="Times New Roman"/>
          <w:sz w:val="24"/>
          <w:szCs w:val="24"/>
        </w:rPr>
        <w:t xml:space="preserve"> des projets de filets sociaux et services de base et d’opportunités d’emploi pour les jeunes vulnérables de la Banque mondiale, </w:t>
      </w:r>
      <w:r w:rsidRPr="000C2752">
        <w:rPr>
          <w:rFonts w:ascii="Times New Roman" w:hAnsi="Times New Roman" w:cs="Times New Roman"/>
          <w:sz w:val="24"/>
          <w:szCs w:val="24"/>
        </w:rPr>
        <w:t xml:space="preserve">les activités préparatoires ont été réalisées en 2017. Il s’agit de </w:t>
      </w:r>
      <w:r w:rsidR="00984014" w:rsidRPr="000C2752">
        <w:rPr>
          <w:rFonts w:ascii="Times New Roman" w:hAnsi="Times New Roman" w:cs="Times New Roman"/>
          <w:sz w:val="24"/>
          <w:szCs w:val="24"/>
        </w:rPr>
        <w:t xml:space="preserve">la signature des accords de financement, l’élaboration </w:t>
      </w:r>
      <w:r w:rsidR="00A8269B" w:rsidRPr="000C2752">
        <w:rPr>
          <w:rFonts w:ascii="Times New Roman" w:hAnsi="Times New Roman" w:cs="Times New Roman"/>
          <w:sz w:val="24"/>
          <w:szCs w:val="24"/>
        </w:rPr>
        <w:t>et la validation</w:t>
      </w:r>
      <w:r w:rsidR="00984014" w:rsidRPr="000C2752">
        <w:rPr>
          <w:rFonts w:ascii="Times New Roman" w:hAnsi="Times New Roman" w:cs="Times New Roman"/>
          <w:sz w:val="24"/>
          <w:szCs w:val="24"/>
        </w:rPr>
        <w:t xml:space="preserve"> des manuels </w:t>
      </w:r>
      <w:r w:rsidRPr="000C2752">
        <w:rPr>
          <w:rFonts w:ascii="Times New Roman" w:hAnsi="Times New Roman" w:cs="Times New Roman"/>
          <w:sz w:val="24"/>
          <w:szCs w:val="24"/>
        </w:rPr>
        <w:t xml:space="preserve">de procédures et </w:t>
      </w:r>
      <w:r w:rsidR="00984014" w:rsidRPr="000C2752">
        <w:rPr>
          <w:rFonts w:ascii="Times New Roman" w:hAnsi="Times New Roman" w:cs="Times New Roman"/>
          <w:sz w:val="24"/>
          <w:szCs w:val="24"/>
        </w:rPr>
        <w:t>d’exécution, la mise en place de la base de données des bénéficiaires et le</w:t>
      </w:r>
      <w:r w:rsidRPr="000C2752">
        <w:rPr>
          <w:rFonts w:ascii="Times New Roman" w:hAnsi="Times New Roman" w:cs="Times New Roman"/>
          <w:sz w:val="24"/>
          <w:szCs w:val="24"/>
        </w:rPr>
        <w:t xml:space="preserve"> recrutement du personnel clé des projets</w:t>
      </w:r>
      <w:r w:rsidR="00A8269B" w:rsidRPr="000C2752">
        <w:rPr>
          <w:rFonts w:ascii="Times New Roman" w:hAnsi="Times New Roman" w:cs="Times New Roman"/>
          <w:sz w:val="24"/>
          <w:szCs w:val="24"/>
        </w:rPr>
        <w:t>.</w:t>
      </w:r>
      <w:r w:rsidRPr="000C2752">
        <w:rPr>
          <w:rFonts w:ascii="Times New Roman" w:hAnsi="Times New Roman" w:cs="Times New Roman"/>
          <w:sz w:val="24"/>
          <w:szCs w:val="24"/>
        </w:rPr>
        <w:t xml:space="preserve"> </w:t>
      </w:r>
      <w:r w:rsidR="00F567C5" w:rsidRPr="000C2752">
        <w:rPr>
          <w:rFonts w:ascii="Times New Roman" w:hAnsi="Times New Roman" w:cs="Times New Roman"/>
          <w:sz w:val="24"/>
          <w:szCs w:val="24"/>
        </w:rPr>
        <w:t xml:space="preserve">La mise </w:t>
      </w:r>
      <w:r w:rsidR="00E003BF" w:rsidRPr="000C2752">
        <w:rPr>
          <w:rFonts w:ascii="Times New Roman" w:hAnsi="Times New Roman" w:cs="Times New Roman"/>
          <w:sz w:val="24"/>
          <w:szCs w:val="24"/>
        </w:rPr>
        <w:t>en vigueur de</w:t>
      </w:r>
      <w:r w:rsidR="00046E40" w:rsidRPr="000C2752">
        <w:rPr>
          <w:rFonts w:ascii="Times New Roman" w:hAnsi="Times New Roman" w:cs="Times New Roman"/>
          <w:sz w:val="24"/>
          <w:szCs w:val="24"/>
        </w:rPr>
        <w:t xml:space="preserve">sdits </w:t>
      </w:r>
      <w:r w:rsidR="00E003BF" w:rsidRPr="000C2752">
        <w:rPr>
          <w:rFonts w:ascii="Times New Roman" w:hAnsi="Times New Roman" w:cs="Times New Roman"/>
          <w:sz w:val="24"/>
          <w:szCs w:val="24"/>
        </w:rPr>
        <w:t>projets a été prononcé</w:t>
      </w:r>
      <w:r w:rsidR="00046E40" w:rsidRPr="000C2752">
        <w:rPr>
          <w:rFonts w:ascii="Times New Roman" w:hAnsi="Times New Roman" w:cs="Times New Roman"/>
          <w:sz w:val="24"/>
          <w:szCs w:val="24"/>
        </w:rPr>
        <w:t>e</w:t>
      </w:r>
      <w:r w:rsidR="00E003BF" w:rsidRPr="000C2752">
        <w:rPr>
          <w:rFonts w:ascii="Times New Roman" w:hAnsi="Times New Roman" w:cs="Times New Roman"/>
          <w:sz w:val="24"/>
          <w:szCs w:val="24"/>
        </w:rPr>
        <w:t xml:space="preserve"> le 30 Novembre 2017.</w:t>
      </w:r>
    </w:p>
    <w:p w:rsidR="007C39E6" w:rsidRPr="000C2752" w:rsidRDefault="00984014" w:rsidP="000C2752">
      <w:pPr>
        <w:spacing w:before="240" w:line="240" w:lineRule="auto"/>
        <w:jc w:val="both"/>
        <w:rPr>
          <w:rFonts w:ascii="Times New Roman" w:hAnsi="Times New Roman" w:cs="Times New Roman"/>
          <w:sz w:val="24"/>
          <w:szCs w:val="24"/>
          <w:shd w:val="clear" w:color="auto" w:fill="FFFFFF"/>
        </w:rPr>
      </w:pPr>
      <w:r w:rsidRPr="000C2752">
        <w:rPr>
          <w:rFonts w:ascii="Times New Roman" w:hAnsi="Times New Roman" w:cs="Times New Roman"/>
          <w:sz w:val="24"/>
          <w:szCs w:val="24"/>
          <w:shd w:val="clear" w:color="auto" w:fill="FFFFFF"/>
        </w:rPr>
        <w:t xml:space="preserve">Pour </w:t>
      </w:r>
      <w:r w:rsidR="00BA13F6" w:rsidRPr="000C2752">
        <w:rPr>
          <w:rFonts w:ascii="Times New Roman" w:hAnsi="Times New Roman" w:cs="Times New Roman"/>
          <w:sz w:val="24"/>
          <w:szCs w:val="24"/>
          <w:shd w:val="clear" w:color="auto" w:fill="FFFFFF"/>
        </w:rPr>
        <w:t>réaffirmer sa volonté de promotion de</w:t>
      </w:r>
      <w:r w:rsidRPr="000C2752">
        <w:rPr>
          <w:rFonts w:ascii="Times New Roman" w:hAnsi="Times New Roman" w:cs="Times New Roman"/>
          <w:sz w:val="24"/>
          <w:szCs w:val="24"/>
          <w:shd w:val="clear" w:color="auto" w:fill="FFFFFF"/>
        </w:rPr>
        <w:t xml:space="preserve"> l’inclusion financière</w:t>
      </w:r>
      <w:r w:rsidR="00BA13F6" w:rsidRPr="000C2752">
        <w:rPr>
          <w:rFonts w:ascii="Times New Roman" w:hAnsi="Times New Roman" w:cs="Times New Roman"/>
          <w:sz w:val="24"/>
          <w:szCs w:val="24"/>
          <w:shd w:val="clear" w:color="auto" w:fill="FFFFFF"/>
        </w:rPr>
        <w:t>,</w:t>
      </w:r>
      <w:r w:rsidRPr="000C2752">
        <w:rPr>
          <w:rFonts w:ascii="Times New Roman" w:hAnsi="Times New Roman" w:cs="Times New Roman"/>
          <w:sz w:val="24"/>
          <w:szCs w:val="24"/>
          <w:shd w:val="clear" w:color="auto" w:fill="FFFFFF"/>
        </w:rPr>
        <w:t xml:space="preserve"> </w:t>
      </w:r>
      <w:r w:rsidR="00BA13F6" w:rsidRPr="000C2752">
        <w:rPr>
          <w:rFonts w:ascii="Times New Roman" w:hAnsi="Times New Roman" w:cs="Times New Roman"/>
          <w:sz w:val="24"/>
          <w:szCs w:val="24"/>
          <w:shd w:val="clear" w:color="auto" w:fill="FFFFFF"/>
        </w:rPr>
        <w:t>levier important</w:t>
      </w:r>
      <w:r w:rsidRPr="000C2752">
        <w:rPr>
          <w:rFonts w:ascii="Times New Roman" w:hAnsi="Times New Roman" w:cs="Times New Roman"/>
          <w:sz w:val="24"/>
          <w:szCs w:val="24"/>
          <w:shd w:val="clear" w:color="auto" w:fill="FFFFFF"/>
        </w:rPr>
        <w:t xml:space="preserve"> de lutte contre la pauvreté, le Chef de l’Etat a créé </w:t>
      </w:r>
      <w:r w:rsidR="00BA13F6" w:rsidRPr="000C2752">
        <w:rPr>
          <w:rFonts w:ascii="Times New Roman" w:hAnsi="Times New Roman" w:cs="Times New Roman"/>
          <w:sz w:val="24"/>
          <w:szCs w:val="24"/>
          <w:shd w:val="clear" w:color="auto" w:fill="FFFFFF"/>
        </w:rPr>
        <w:t>un</w:t>
      </w:r>
      <w:r w:rsidRPr="000C2752">
        <w:rPr>
          <w:rFonts w:ascii="Times New Roman" w:hAnsi="Times New Roman" w:cs="Times New Roman"/>
          <w:sz w:val="24"/>
          <w:szCs w:val="24"/>
          <w:shd w:val="clear" w:color="auto" w:fill="FFFFFF"/>
        </w:rPr>
        <w:t xml:space="preserve"> Secrétariat</w:t>
      </w:r>
      <w:r w:rsidR="00F567C5" w:rsidRPr="000C2752">
        <w:rPr>
          <w:rFonts w:ascii="Times New Roman" w:hAnsi="Times New Roman" w:cs="Times New Roman"/>
          <w:sz w:val="24"/>
          <w:szCs w:val="24"/>
          <w:shd w:val="clear" w:color="auto" w:fill="FFFFFF"/>
        </w:rPr>
        <w:t xml:space="preserve"> d’Etat auprès de la Présidence</w:t>
      </w:r>
      <w:r w:rsidR="00BA13F6" w:rsidRPr="000C2752">
        <w:rPr>
          <w:rFonts w:ascii="Times New Roman" w:hAnsi="Times New Roman" w:cs="Times New Roman"/>
          <w:sz w:val="24"/>
          <w:szCs w:val="24"/>
          <w:shd w:val="clear" w:color="auto" w:fill="FFFFFF"/>
        </w:rPr>
        <w:t xml:space="preserve"> de la République, chargé</w:t>
      </w:r>
      <w:r w:rsidRPr="000C2752">
        <w:rPr>
          <w:rFonts w:ascii="Times New Roman" w:hAnsi="Times New Roman" w:cs="Times New Roman"/>
          <w:sz w:val="24"/>
          <w:szCs w:val="24"/>
          <w:shd w:val="clear" w:color="auto" w:fill="FFFFFF"/>
        </w:rPr>
        <w:t xml:space="preserve"> de l’inclusion financière et du secteur informel. La cérémonie de passation de service s’est tenue le </w:t>
      </w:r>
      <w:r w:rsidR="00D37B21" w:rsidRPr="000C2752">
        <w:rPr>
          <w:rFonts w:ascii="Times New Roman" w:hAnsi="Times New Roman" w:cs="Times New Roman"/>
          <w:sz w:val="24"/>
          <w:szCs w:val="24"/>
          <w:shd w:val="clear" w:color="auto" w:fill="FFFFFF"/>
        </w:rPr>
        <w:t>1</w:t>
      </w:r>
      <w:r w:rsidR="00D37B21">
        <w:rPr>
          <w:rFonts w:ascii="Times New Roman" w:hAnsi="Times New Roman" w:cs="Times New Roman"/>
          <w:sz w:val="24"/>
          <w:szCs w:val="24"/>
          <w:shd w:val="clear" w:color="auto" w:fill="FFFFFF"/>
        </w:rPr>
        <w:t>3</w:t>
      </w:r>
      <w:r w:rsidR="00D37B21" w:rsidRPr="000C2752">
        <w:rPr>
          <w:rFonts w:ascii="Times New Roman" w:hAnsi="Times New Roman" w:cs="Times New Roman"/>
          <w:sz w:val="24"/>
          <w:szCs w:val="24"/>
          <w:shd w:val="clear" w:color="auto" w:fill="FFFFFF"/>
        </w:rPr>
        <w:t xml:space="preserve"> </w:t>
      </w:r>
      <w:r w:rsidRPr="000C2752">
        <w:rPr>
          <w:rFonts w:ascii="Times New Roman" w:hAnsi="Times New Roman" w:cs="Times New Roman"/>
          <w:sz w:val="24"/>
          <w:szCs w:val="24"/>
          <w:shd w:val="clear" w:color="auto" w:fill="FFFFFF"/>
        </w:rPr>
        <w:t xml:space="preserve">septembre 2017 au cabinet du ministère du développement à la base, de l’artisanat, de la jeunesse et de l’emploi des jeunes. </w:t>
      </w:r>
    </w:p>
    <w:p w:rsidR="00873DE7" w:rsidRPr="000C2752" w:rsidRDefault="00CD7C3D" w:rsidP="000C2752">
      <w:pPr>
        <w:pStyle w:val="NormalWeb"/>
        <w:shd w:val="clear" w:color="auto" w:fill="FFFFFF"/>
        <w:spacing w:before="0" w:beforeAutospacing="0" w:after="240" w:afterAutospacing="0"/>
        <w:jc w:val="both"/>
        <w:rPr>
          <w:i/>
        </w:rPr>
      </w:pPr>
      <w:r w:rsidRPr="000C2752">
        <w:rPr>
          <w:shd w:val="clear" w:color="auto" w:fill="FFFFFF"/>
        </w:rPr>
        <w:t>Au terme du 1</w:t>
      </w:r>
      <w:r w:rsidRPr="000C2752">
        <w:rPr>
          <w:shd w:val="clear" w:color="auto" w:fill="FFFFFF"/>
          <w:vertAlign w:val="superscript"/>
        </w:rPr>
        <w:t>er</w:t>
      </w:r>
      <w:r w:rsidRPr="000C2752">
        <w:rPr>
          <w:shd w:val="clear" w:color="auto" w:fill="FFFFFF"/>
        </w:rPr>
        <w:t xml:space="preserve"> semestre de l’année 2017, l</w:t>
      </w:r>
      <w:r w:rsidR="00873DE7" w:rsidRPr="000C2752">
        <w:rPr>
          <w:shd w:val="clear" w:color="auto" w:fill="FFFFFF"/>
        </w:rPr>
        <w:t>es rés</w:t>
      </w:r>
      <w:r w:rsidRPr="000C2752">
        <w:rPr>
          <w:shd w:val="clear" w:color="auto" w:fill="FFFFFF"/>
        </w:rPr>
        <w:t>ultats ci-après ont été enregistrés par le FNFI</w:t>
      </w:r>
      <w:r w:rsidR="00EE4799" w:rsidRPr="000C2752">
        <w:rPr>
          <w:shd w:val="clear" w:color="auto" w:fill="FFFFFF"/>
        </w:rPr>
        <w:t xml:space="preserve">: </w:t>
      </w:r>
      <w:r w:rsidR="00821EDA" w:rsidRPr="000C2752">
        <w:rPr>
          <w:b/>
        </w:rPr>
        <w:t xml:space="preserve">25 204 </w:t>
      </w:r>
      <w:r w:rsidR="00E5423D" w:rsidRPr="000C2752">
        <w:t>nouvelles personnes</w:t>
      </w:r>
      <w:r w:rsidR="00821EDA" w:rsidRPr="000C2752">
        <w:t xml:space="preserve"> ont été</w:t>
      </w:r>
      <w:r w:rsidR="00E5423D" w:rsidRPr="000C2752">
        <w:t xml:space="preserve"> touchées soit </w:t>
      </w:r>
      <w:r w:rsidR="00E5423D" w:rsidRPr="000C2752">
        <w:rPr>
          <w:b/>
        </w:rPr>
        <w:t xml:space="preserve">9 283 </w:t>
      </w:r>
      <w:r w:rsidR="00E5423D" w:rsidRPr="000C2752">
        <w:t xml:space="preserve">bénéficiaires pour le produit APSEF, </w:t>
      </w:r>
      <w:r w:rsidR="00E5423D" w:rsidRPr="000C2752">
        <w:rPr>
          <w:b/>
        </w:rPr>
        <w:t>14 563</w:t>
      </w:r>
      <w:r w:rsidR="00E5423D" w:rsidRPr="000C2752">
        <w:t xml:space="preserve"> pour AGRISEF et </w:t>
      </w:r>
      <w:r w:rsidR="00E5423D" w:rsidRPr="000C2752">
        <w:rPr>
          <w:b/>
        </w:rPr>
        <w:t>1 358</w:t>
      </w:r>
      <w:r w:rsidR="00E5423D" w:rsidRPr="000C2752">
        <w:t xml:space="preserve"> pour AJSEF. Les bénéficiaires ayant renouvelé leurs crédits enregistrés au niveau des produits APSEF, AGRISEF et AJSEF sont respectivement de</w:t>
      </w:r>
      <w:r w:rsidR="00E5423D" w:rsidRPr="000C2752">
        <w:rPr>
          <w:b/>
        </w:rPr>
        <w:t xml:space="preserve"> 62 867, 13 875</w:t>
      </w:r>
      <w:r w:rsidR="00153E94">
        <w:rPr>
          <w:b/>
        </w:rPr>
        <w:t xml:space="preserve"> </w:t>
      </w:r>
      <w:r w:rsidR="00E5423D" w:rsidRPr="000C2752">
        <w:t xml:space="preserve">et </w:t>
      </w:r>
      <w:r w:rsidR="00E5423D" w:rsidRPr="000C2752">
        <w:rPr>
          <w:b/>
        </w:rPr>
        <w:t>1 421</w:t>
      </w:r>
      <w:r w:rsidR="00E5423D" w:rsidRPr="000C2752">
        <w:t xml:space="preserve">. Au total </w:t>
      </w:r>
      <w:r w:rsidR="00E5423D" w:rsidRPr="000C2752">
        <w:rPr>
          <w:b/>
        </w:rPr>
        <w:t xml:space="preserve">78 163 </w:t>
      </w:r>
      <w:r w:rsidR="00E5423D" w:rsidRPr="000C2752">
        <w:t xml:space="preserve">bénéficiaires ont pu renouveler leurs crédits. </w:t>
      </w:r>
      <w:r w:rsidR="003F7903" w:rsidRPr="000C2752">
        <w:t>Au titre de la stratégie nationale de la finance inclusive, la DPFI, avec l’appui financier du PNUD/UNCDF et de l’UE et la collaboration techniqu</w:t>
      </w:r>
      <w:r w:rsidR="00302689" w:rsidRPr="000C2752">
        <w:t xml:space="preserve">e de FINMARK TRUST a </w:t>
      </w:r>
      <w:r w:rsidR="00821EDA" w:rsidRPr="000C2752">
        <w:t>finalis</w:t>
      </w:r>
      <w:r w:rsidR="00302689" w:rsidRPr="000C2752">
        <w:t xml:space="preserve">é </w:t>
      </w:r>
      <w:r w:rsidR="00302689" w:rsidRPr="000C2752">
        <w:rPr>
          <w:i/>
        </w:rPr>
        <w:t>l’</w:t>
      </w:r>
      <w:r w:rsidR="003F7903" w:rsidRPr="000C2752">
        <w:rPr>
          <w:i/>
        </w:rPr>
        <w:t>Etude de l'offre et de la réglemen</w:t>
      </w:r>
      <w:r w:rsidR="00821EDA" w:rsidRPr="000C2752">
        <w:rPr>
          <w:i/>
        </w:rPr>
        <w:t>tation des services financiers</w:t>
      </w:r>
      <w:r w:rsidR="000F78C3" w:rsidRPr="000C2752">
        <w:rPr>
          <w:i/>
        </w:rPr>
        <w:t>.</w:t>
      </w:r>
    </w:p>
    <w:p w:rsidR="00026A78" w:rsidRPr="000C2752" w:rsidRDefault="00026A78" w:rsidP="000C2752">
      <w:pPr>
        <w:spacing w:before="240"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Concernant l’activité sur l’établissement d</w:t>
      </w:r>
      <w:r w:rsidR="00646745" w:rsidRPr="000C2752">
        <w:rPr>
          <w:rFonts w:ascii="Times New Roman" w:hAnsi="Times New Roman" w:cs="Times New Roman"/>
          <w:sz w:val="24"/>
          <w:szCs w:val="24"/>
        </w:rPr>
        <w:t>e la</w:t>
      </w:r>
      <w:r w:rsidRPr="000C2752">
        <w:rPr>
          <w:rFonts w:ascii="Times New Roman" w:hAnsi="Times New Roman" w:cs="Times New Roman"/>
          <w:sz w:val="24"/>
          <w:szCs w:val="24"/>
        </w:rPr>
        <w:t xml:space="preserve"> cartographie des localités disposant des CDB </w:t>
      </w:r>
      <w:r w:rsidR="00821EDA" w:rsidRPr="000C2752">
        <w:rPr>
          <w:rFonts w:ascii="Times New Roman" w:hAnsi="Times New Roman" w:cs="Times New Roman"/>
          <w:sz w:val="24"/>
          <w:szCs w:val="24"/>
        </w:rPr>
        <w:t>permettant de disposer d’informations sur les zones déjà couvertes par ces structures de développement et de</w:t>
      </w:r>
      <w:r w:rsidRPr="000C2752">
        <w:rPr>
          <w:rFonts w:ascii="Times New Roman" w:hAnsi="Times New Roman" w:cs="Times New Roman"/>
          <w:sz w:val="24"/>
          <w:szCs w:val="24"/>
        </w:rPr>
        <w:t xml:space="preserve"> mesurer l’effort restant à faire pour le maillage </w:t>
      </w:r>
      <w:r w:rsidR="00821EDA" w:rsidRPr="000C2752">
        <w:rPr>
          <w:rFonts w:ascii="Times New Roman" w:hAnsi="Times New Roman" w:cs="Times New Roman"/>
          <w:sz w:val="24"/>
          <w:szCs w:val="24"/>
        </w:rPr>
        <w:t>de l’ensemble</w:t>
      </w:r>
      <w:r w:rsidRPr="000C2752">
        <w:rPr>
          <w:rFonts w:ascii="Times New Roman" w:hAnsi="Times New Roman" w:cs="Times New Roman"/>
          <w:sz w:val="24"/>
          <w:szCs w:val="24"/>
        </w:rPr>
        <w:t xml:space="preserve"> du pays, </w:t>
      </w:r>
      <w:r w:rsidR="00821EDA" w:rsidRPr="000C2752">
        <w:rPr>
          <w:rFonts w:ascii="Times New Roman" w:hAnsi="Times New Roman" w:cs="Times New Roman"/>
          <w:sz w:val="24"/>
          <w:szCs w:val="24"/>
        </w:rPr>
        <w:t xml:space="preserve">des outils de collecte </w:t>
      </w:r>
      <w:r w:rsidR="00650DB1" w:rsidRPr="000C2752">
        <w:rPr>
          <w:rFonts w:ascii="Times New Roman" w:hAnsi="Times New Roman" w:cs="Times New Roman"/>
          <w:sz w:val="24"/>
          <w:szCs w:val="24"/>
        </w:rPr>
        <w:t xml:space="preserve">de données </w:t>
      </w:r>
      <w:r w:rsidR="00821EDA" w:rsidRPr="000C2752">
        <w:rPr>
          <w:rFonts w:ascii="Times New Roman" w:hAnsi="Times New Roman" w:cs="Times New Roman"/>
          <w:sz w:val="24"/>
          <w:szCs w:val="24"/>
        </w:rPr>
        <w:t xml:space="preserve">ont été conçus </w:t>
      </w:r>
      <w:r w:rsidR="005577F3" w:rsidRPr="000C2752">
        <w:rPr>
          <w:rFonts w:ascii="Times New Roman" w:hAnsi="Times New Roman" w:cs="Times New Roman"/>
          <w:sz w:val="24"/>
          <w:szCs w:val="24"/>
        </w:rPr>
        <w:t xml:space="preserve">et </w:t>
      </w:r>
      <w:r w:rsidRPr="000C2752">
        <w:rPr>
          <w:rFonts w:ascii="Times New Roman" w:hAnsi="Times New Roman" w:cs="Times New Roman"/>
          <w:sz w:val="24"/>
          <w:szCs w:val="24"/>
        </w:rPr>
        <w:t xml:space="preserve">des renseignements sur les CDB </w:t>
      </w:r>
      <w:r w:rsidR="005577F3" w:rsidRPr="000C2752">
        <w:rPr>
          <w:rFonts w:ascii="Times New Roman" w:hAnsi="Times New Roman" w:cs="Times New Roman"/>
          <w:sz w:val="24"/>
          <w:szCs w:val="24"/>
        </w:rPr>
        <w:t xml:space="preserve">ont été collectés </w:t>
      </w:r>
      <w:r w:rsidRPr="000C2752">
        <w:rPr>
          <w:rFonts w:ascii="Times New Roman" w:hAnsi="Times New Roman" w:cs="Times New Roman"/>
          <w:sz w:val="24"/>
          <w:szCs w:val="24"/>
        </w:rPr>
        <w:t>dans les préfectures de Sotouboua, de la Kéran, de Tchamba, de la Binah et de Bassar.</w:t>
      </w:r>
    </w:p>
    <w:p w:rsidR="00BA7EE2" w:rsidRPr="000C2752" w:rsidRDefault="006951B8"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S’agissant de la loi sur l’alimentation scolaire </w:t>
      </w:r>
      <w:r w:rsidR="008D0AF8" w:rsidRPr="000C2752">
        <w:rPr>
          <w:rFonts w:ascii="Times New Roman" w:hAnsi="Times New Roman" w:cs="Times New Roman"/>
          <w:sz w:val="24"/>
          <w:szCs w:val="24"/>
        </w:rPr>
        <w:t xml:space="preserve">dont l’objectif est </w:t>
      </w:r>
      <w:r w:rsidR="0028713F" w:rsidRPr="000C2752">
        <w:rPr>
          <w:rFonts w:ascii="Times New Roman" w:hAnsi="Times New Roman" w:cs="Times New Roman"/>
          <w:sz w:val="24"/>
          <w:szCs w:val="24"/>
        </w:rPr>
        <w:t xml:space="preserve">de garantir à chaque élève de l’enseignement de base, le droit à une alimentation suffisante et équilibrée et à promouvoir le développement de la production locale, un comité interministériel a été mis en place en vue de son élaboration. Composé de juristes et de techniciens des différents ministères impliqués dans l’alimentation scolaire, ce comité a tenu plusieurs rencontres au cours de l’année. Ces rencontres ont permis l’élaboration d’un avant-projet qui a fait l’objet de discussion au cours d’un atelier regroupant un plus large </w:t>
      </w:r>
      <w:r w:rsidR="00BA7EE2" w:rsidRPr="000C2752">
        <w:rPr>
          <w:rFonts w:ascii="Times New Roman" w:hAnsi="Times New Roman" w:cs="Times New Roman"/>
          <w:sz w:val="24"/>
          <w:szCs w:val="24"/>
        </w:rPr>
        <w:t>éventail d’act</w:t>
      </w:r>
      <w:r w:rsidR="001C6515" w:rsidRPr="000C2752">
        <w:rPr>
          <w:rFonts w:ascii="Times New Roman" w:hAnsi="Times New Roman" w:cs="Times New Roman"/>
          <w:sz w:val="24"/>
          <w:szCs w:val="24"/>
        </w:rPr>
        <w:t>eurs y</w:t>
      </w:r>
      <w:r w:rsidR="00BA7EE2" w:rsidRPr="000C2752">
        <w:rPr>
          <w:rFonts w:ascii="Times New Roman" w:hAnsi="Times New Roman" w:cs="Times New Roman"/>
          <w:sz w:val="24"/>
          <w:szCs w:val="24"/>
        </w:rPr>
        <w:t xml:space="preserve"> compris les partenaires techniques et financiers. Le draft de l’avant-projet de loi a été amélioré en tenant compte des observations et contributions des participants à l’atelier et finalisé suite au recueil des dernières observations des ministères impliqués. La version finale de l’avant-projet de loi est donc disponible et sera transmise au Secrétariat Général du Gouvernement pour suivre le processus d’adoption</w:t>
      </w:r>
      <w:r w:rsidR="001C6515" w:rsidRPr="000C2752">
        <w:rPr>
          <w:rFonts w:ascii="Times New Roman" w:hAnsi="Times New Roman" w:cs="Times New Roman"/>
          <w:sz w:val="24"/>
          <w:szCs w:val="24"/>
        </w:rPr>
        <w:t>.</w:t>
      </w:r>
    </w:p>
    <w:p w:rsidR="008258ED" w:rsidRPr="000C2752" w:rsidRDefault="004E09F5" w:rsidP="000C2752">
      <w:pPr>
        <w:spacing w:before="240" w:line="240" w:lineRule="auto"/>
        <w:jc w:val="both"/>
        <w:rPr>
          <w:rFonts w:ascii="Times New Roman" w:eastAsia="Batang" w:hAnsi="Times New Roman" w:cs="Times New Roman"/>
          <w:noProof/>
          <w:sz w:val="24"/>
          <w:szCs w:val="24"/>
        </w:rPr>
      </w:pPr>
      <w:r w:rsidRPr="000C2752">
        <w:rPr>
          <w:rFonts w:ascii="Times New Roman" w:eastAsia="Batang" w:hAnsi="Times New Roman" w:cs="Times New Roman"/>
          <w:noProof/>
          <w:sz w:val="24"/>
          <w:szCs w:val="24"/>
        </w:rPr>
        <w:t xml:space="preserve">Le ministère, a travers le FAIEJ, a signé des conventions de partenariat </w:t>
      </w:r>
      <w:r w:rsidR="0010325D">
        <w:rPr>
          <w:rFonts w:ascii="Times New Roman" w:eastAsia="Batang" w:hAnsi="Times New Roman" w:cs="Times New Roman"/>
          <w:noProof/>
          <w:sz w:val="24"/>
          <w:szCs w:val="24"/>
        </w:rPr>
        <w:t xml:space="preserve">avec trois (03) </w:t>
      </w:r>
      <w:r w:rsidR="001C6515" w:rsidRPr="000C2752">
        <w:rPr>
          <w:rFonts w:ascii="Times New Roman" w:eastAsia="Batang" w:hAnsi="Times New Roman" w:cs="Times New Roman"/>
          <w:noProof/>
          <w:sz w:val="24"/>
          <w:szCs w:val="24"/>
        </w:rPr>
        <w:t xml:space="preserve">structures </w:t>
      </w:r>
      <w:r w:rsidRPr="000C2752">
        <w:rPr>
          <w:rFonts w:ascii="Times New Roman" w:eastAsia="Batang" w:hAnsi="Times New Roman" w:cs="Times New Roman"/>
          <w:noProof/>
          <w:sz w:val="24"/>
          <w:szCs w:val="24"/>
        </w:rPr>
        <w:t>notamment le ministère chargé de la communication, l’</w:t>
      </w:r>
      <w:r w:rsidR="00634874" w:rsidRPr="000C2752">
        <w:rPr>
          <w:rFonts w:ascii="Times New Roman" w:hAnsi="Times New Roman" w:cs="Times New Roman"/>
          <w:sz w:val="24"/>
          <w:szCs w:val="24"/>
          <w:shd w:val="clear" w:color="auto" w:fill="FFFFFF"/>
        </w:rPr>
        <w:t>Agence nationale de promotion et de garantie de financement des PME/ PMI</w:t>
      </w:r>
      <w:r w:rsidR="00634874" w:rsidRPr="000C2752">
        <w:rPr>
          <w:rFonts w:ascii="Times New Roman" w:eastAsia="Batang" w:hAnsi="Times New Roman" w:cs="Times New Roman"/>
          <w:noProof/>
          <w:sz w:val="24"/>
          <w:szCs w:val="24"/>
        </w:rPr>
        <w:t xml:space="preserve"> (</w:t>
      </w:r>
      <w:r w:rsidRPr="000C2752">
        <w:rPr>
          <w:rFonts w:ascii="Times New Roman" w:eastAsia="Batang" w:hAnsi="Times New Roman" w:cs="Times New Roman"/>
          <w:noProof/>
          <w:sz w:val="24"/>
          <w:szCs w:val="24"/>
        </w:rPr>
        <w:t>ANPGF</w:t>
      </w:r>
      <w:r w:rsidR="00634874" w:rsidRPr="000C2752">
        <w:rPr>
          <w:rFonts w:ascii="Times New Roman" w:eastAsia="Batang" w:hAnsi="Times New Roman" w:cs="Times New Roman"/>
          <w:noProof/>
          <w:sz w:val="24"/>
          <w:szCs w:val="24"/>
        </w:rPr>
        <w:t>)</w:t>
      </w:r>
      <w:r w:rsidRPr="000C2752">
        <w:rPr>
          <w:rFonts w:ascii="Times New Roman" w:eastAsia="Batang" w:hAnsi="Times New Roman" w:cs="Times New Roman"/>
          <w:noProof/>
          <w:sz w:val="24"/>
          <w:szCs w:val="24"/>
        </w:rPr>
        <w:t xml:space="preserve"> et le </w:t>
      </w:r>
      <w:r w:rsidR="00634874" w:rsidRPr="000C2752">
        <w:rPr>
          <w:rFonts w:ascii="Times New Roman" w:eastAsia="Times New Roman" w:hAnsi="Times New Roman" w:cs="Times New Roman"/>
          <w:sz w:val="24"/>
          <w:szCs w:val="24"/>
          <w:lang w:eastAsia="fr-FR"/>
        </w:rPr>
        <w:t>Fonds national d’a</w:t>
      </w:r>
      <w:r w:rsidRPr="000C2752">
        <w:rPr>
          <w:rFonts w:ascii="Times New Roman" w:eastAsia="Times New Roman" w:hAnsi="Times New Roman" w:cs="Times New Roman"/>
          <w:sz w:val="24"/>
          <w:szCs w:val="24"/>
          <w:lang w:eastAsia="fr-FR"/>
        </w:rPr>
        <w:t xml:space="preserve">pprentissage, de </w:t>
      </w:r>
      <w:r w:rsidR="00634874" w:rsidRPr="000C2752">
        <w:rPr>
          <w:rFonts w:ascii="Times New Roman" w:eastAsia="Times New Roman" w:hAnsi="Times New Roman" w:cs="Times New Roman"/>
          <w:sz w:val="24"/>
          <w:szCs w:val="24"/>
          <w:lang w:eastAsia="fr-FR"/>
        </w:rPr>
        <w:t>formation et de perfectionnement p</w:t>
      </w:r>
      <w:r w:rsidRPr="000C2752">
        <w:rPr>
          <w:rFonts w:ascii="Times New Roman" w:eastAsia="Times New Roman" w:hAnsi="Times New Roman" w:cs="Times New Roman"/>
          <w:sz w:val="24"/>
          <w:szCs w:val="24"/>
          <w:lang w:eastAsia="fr-FR"/>
        </w:rPr>
        <w:t>rofessionnel</w:t>
      </w:r>
      <w:r w:rsidRPr="000C2752">
        <w:rPr>
          <w:rFonts w:ascii="Times New Roman" w:eastAsia="Batang" w:hAnsi="Times New Roman" w:cs="Times New Roman"/>
          <w:noProof/>
          <w:sz w:val="24"/>
          <w:szCs w:val="24"/>
        </w:rPr>
        <w:t xml:space="preserve"> (FNAFPP).</w:t>
      </w:r>
      <w:r w:rsidR="005F3F4F" w:rsidRPr="000C2752">
        <w:rPr>
          <w:rFonts w:ascii="Times New Roman" w:eastAsia="Batang" w:hAnsi="Times New Roman" w:cs="Times New Roman"/>
          <w:noProof/>
          <w:sz w:val="24"/>
          <w:szCs w:val="24"/>
        </w:rPr>
        <w:t xml:space="preserve"> </w:t>
      </w:r>
      <w:r w:rsidR="001C6515" w:rsidRPr="000C2752">
        <w:rPr>
          <w:rFonts w:ascii="Times New Roman" w:eastAsia="Batang" w:hAnsi="Times New Roman" w:cs="Times New Roman"/>
          <w:noProof/>
          <w:sz w:val="24"/>
          <w:szCs w:val="24"/>
        </w:rPr>
        <w:t xml:space="preserve">Le partenariat avec le ministère chargé de la communication </w:t>
      </w:r>
      <w:r w:rsidR="005F3F4F" w:rsidRPr="000C2752">
        <w:rPr>
          <w:rFonts w:ascii="Times New Roman" w:hAnsi="Times New Roman" w:cs="Times New Roman"/>
          <w:sz w:val="24"/>
          <w:szCs w:val="24"/>
        </w:rPr>
        <w:t>vise la promotion des jeunes entrepreneurs bénéficiaires de l’accompagnement du FAIEJ à travers la diffusion de leurs activités sur les médias publics;</w:t>
      </w:r>
      <w:r w:rsidR="001C6515" w:rsidRPr="000C2752">
        <w:rPr>
          <w:rFonts w:ascii="Times New Roman" w:hAnsi="Times New Roman" w:cs="Times New Roman"/>
          <w:sz w:val="24"/>
          <w:szCs w:val="24"/>
        </w:rPr>
        <w:t xml:space="preserve"> celui avec l’ANPGF</w:t>
      </w:r>
      <w:r w:rsidR="005F3F4F" w:rsidRPr="000C2752">
        <w:rPr>
          <w:rFonts w:ascii="Times New Roman" w:hAnsi="Times New Roman" w:cs="Times New Roman"/>
          <w:sz w:val="24"/>
          <w:szCs w:val="24"/>
        </w:rPr>
        <w:t xml:space="preserve"> </w:t>
      </w:r>
      <w:r w:rsidR="008858C7" w:rsidRPr="000C2752">
        <w:rPr>
          <w:rFonts w:ascii="Times New Roman" w:hAnsi="Times New Roman" w:cs="Times New Roman"/>
          <w:sz w:val="24"/>
          <w:szCs w:val="24"/>
        </w:rPr>
        <w:t xml:space="preserve">a pour objectif de </w:t>
      </w:r>
      <w:r w:rsidR="005F3F4F" w:rsidRPr="000C2752">
        <w:rPr>
          <w:rFonts w:ascii="Times New Roman" w:hAnsi="Times New Roman" w:cs="Times New Roman"/>
          <w:sz w:val="24"/>
          <w:szCs w:val="24"/>
        </w:rPr>
        <w:t>créer un cadre de partenariat en vue du financement et/ou de l’accompagnement de la croissance des MPE performantes bé</w:t>
      </w:r>
      <w:r w:rsidR="008258ED" w:rsidRPr="000C2752">
        <w:rPr>
          <w:rFonts w:ascii="Times New Roman" w:hAnsi="Times New Roman" w:cs="Times New Roman"/>
          <w:sz w:val="24"/>
          <w:szCs w:val="24"/>
        </w:rPr>
        <w:t>néf</w:t>
      </w:r>
      <w:r w:rsidR="008858C7" w:rsidRPr="000C2752">
        <w:rPr>
          <w:rFonts w:ascii="Times New Roman" w:hAnsi="Times New Roman" w:cs="Times New Roman"/>
          <w:sz w:val="24"/>
          <w:szCs w:val="24"/>
        </w:rPr>
        <w:t xml:space="preserve">iciaires de l’appui du FAIEJ tandis que celui avec le FNAFPP a pour but de </w:t>
      </w:r>
      <w:r w:rsidR="00641C7D" w:rsidRPr="000C2752">
        <w:rPr>
          <w:rFonts w:ascii="Times New Roman" w:hAnsi="Times New Roman" w:cs="Times New Roman"/>
          <w:sz w:val="24"/>
          <w:szCs w:val="24"/>
        </w:rPr>
        <w:t>contribue</w:t>
      </w:r>
      <w:r w:rsidR="008858C7" w:rsidRPr="000C2752">
        <w:rPr>
          <w:rFonts w:ascii="Times New Roman" w:hAnsi="Times New Roman" w:cs="Times New Roman"/>
          <w:sz w:val="24"/>
          <w:szCs w:val="24"/>
        </w:rPr>
        <w:t>r</w:t>
      </w:r>
      <w:r w:rsidR="008258ED" w:rsidRPr="000C2752">
        <w:rPr>
          <w:rFonts w:ascii="Times New Roman" w:hAnsi="Times New Roman" w:cs="Times New Roman"/>
          <w:sz w:val="24"/>
          <w:szCs w:val="24"/>
        </w:rPr>
        <w:t xml:space="preserve"> </w:t>
      </w:r>
      <w:r w:rsidR="008858C7" w:rsidRPr="000C2752">
        <w:rPr>
          <w:rFonts w:ascii="Times New Roman" w:hAnsi="Times New Roman" w:cs="Times New Roman"/>
          <w:sz w:val="24"/>
          <w:szCs w:val="24"/>
        </w:rPr>
        <w:t xml:space="preserve">au </w:t>
      </w:r>
      <w:r w:rsidR="008258ED" w:rsidRPr="000C2752">
        <w:rPr>
          <w:rFonts w:ascii="Times New Roman" w:hAnsi="Times New Roman" w:cs="Times New Roman"/>
          <w:sz w:val="24"/>
          <w:szCs w:val="24"/>
        </w:rPr>
        <w:t>renforcement des capacités managériale</w:t>
      </w:r>
      <w:r w:rsidR="008858C7" w:rsidRPr="000C2752">
        <w:rPr>
          <w:rFonts w:ascii="Times New Roman" w:hAnsi="Times New Roman" w:cs="Times New Roman"/>
          <w:sz w:val="24"/>
          <w:szCs w:val="24"/>
        </w:rPr>
        <w:t>s et techniques additionnelles</w:t>
      </w:r>
      <w:r w:rsidR="008258ED" w:rsidRPr="000C2752">
        <w:rPr>
          <w:rFonts w:ascii="Times New Roman" w:hAnsi="Times New Roman" w:cs="Times New Roman"/>
          <w:sz w:val="24"/>
          <w:szCs w:val="24"/>
        </w:rPr>
        <w:t xml:space="preserve"> </w:t>
      </w:r>
      <w:r w:rsidR="008858C7" w:rsidRPr="000C2752">
        <w:rPr>
          <w:rFonts w:ascii="Times New Roman" w:hAnsi="Times New Roman" w:cs="Times New Roman"/>
          <w:sz w:val="24"/>
          <w:szCs w:val="24"/>
        </w:rPr>
        <w:t xml:space="preserve">des jeunes entrepreneurs </w:t>
      </w:r>
      <w:r w:rsidR="008258ED" w:rsidRPr="000C2752">
        <w:rPr>
          <w:rFonts w:ascii="Times New Roman" w:hAnsi="Times New Roman" w:cs="Times New Roman"/>
          <w:sz w:val="24"/>
          <w:szCs w:val="24"/>
        </w:rPr>
        <w:t xml:space="preserve">ainsi que </w:t>
      </w:r>
      <w:r w:rsidR="008858C7" w:rsidRPr="000C2752">
        <w:rPr>
          <w:rFonts w:ascii="Times New Roman" w:hAnsi="Times New Roman" w:cs="Times New Roman"/>
          <w:sz w:val="24"/>
          <w:szCs w:val="24"/>
        </w:rPr>
        <w:t>ceux du personnel</w:t>
      </w:r>
      <w:r w:rsidR="008258ED" w:rsidRPr="000C2752">
        <w:rPr>
          <w:rFonts w:ascii="Times New Roman" w:hAnsi="Times New Roman" w:cs="Times New Roman"/>
          <w:sz w:val="24"/>
          <w:szCs w:val="24"/>
        </w:rPr>
        <w:t xml:space="preserve"> du FAIEJ.</w:t>
      </w:r>
    </w:p>
    <w:p w:rsidR="00F15C75" w:rsidRDefault="00250E27" w:rsidP="000C2752">
      <w:pPr>
        <w:shd w:val="clear" w:color="auto" w:fill="FFFFFF"/>
        <w:spacing w:before="150" w:after="300" w:line="240" w:lineRule="auto"/>
        <w:jc w:val="both"/>
        <w:rPr>
          <w:rFonts w:ascii="Times New Roman" w:hAnsi="Times New Roman" w:cs="Times New Roman"/>
          <w:sz w:val="24"/>
          <w:szCs w:val="24"/>
        </w:rPr>
      </w:pPr>
      <w:r w:rsidRPr="000C2752">
        <w:rPr>
          <w:rFonts w:ascii="Times New Roman" w:hAnsi="Times New Roman" w:cs="Times New Roman"/>
          <w:sz w:val="24"/>
          <w:szCs w:val="24"/>
        </w:rPr>
        <w:t>Par ailleurs</w:t>
      </w:r>
      <w:r w:rsidR="004F2C1D" w:rsidRPr="000C2752">
        <w:rPr>
          <w:rFonts w:ascii="Times New Roman" w:hAnsi="Times New Roman" w:cs="Times New Roman"/>
          <w:sz w:val="24"/>
          <w:szCs w:val="24"/>
        </w:rPr>
        <w:t>, le FAIEJ a renouvelé son partenariat avec les centres régionaux de volontariat (CRV</w:t>
      </w:r>
      <w:r w:rsidR="00F15C75" w:rsidRPr="000C2752">
        <w:rPr>
          <w:rFonts w:ascii="Times New Roman" w:hAnsi="Times New Roman" w:cs="Times New Roman"/>
          <w:sz w:val="24"/>
          <w:szCs w:val="24"/>
        </w:rPr>
        <w:t xml:space="preserve">) </w:t>
      </w:r>
      <w:r w:rsidR="00641C7D" w:rsidRPr="000C2752">
        <w:rPr>
          <w:rFonts w:ascii="Times New Roman" w:hAnsi="Times New Roman" w:cs="Times New Roman"/>
          <w:sz w:val="24"/>
          <w:szCs w:val="24"/>
        </w:rPr>
        <w:t xml:space="preserve">et les institutions de microfinance (URCLEC et FECECAV) </w:t>
      </w:r>
      <w:r w:rsidR="00F15C75" w:rsidRPr="000C2752">
        <w:rPr>
          <w:rFonts w:ascii="Times New Roman" w:hAnsi="Times New Roman" w:cs="Times New Roman"/>
          <w:sz w:val="24"/>
          <w:szCs w:val="24"/>
        </w:rPr>
        <w:t xml:space="preserve">dans le but, </w:t>
      </w:r>
      <w:r w:rsidR="00641C7D" w:rsidRPr="000C2752">
        <w:rPr>
          <w:rFonts w:ascii="Times New Roman" w:hAnsi="Times New Roman" w:cs="Times New Roman"/>
          <w:sz w:val="24"/>
          <w:szCs w:val="24"/>
        </w:rPr>
        <w:t>(i)</w:t>
      </w:r>
      <w:r w:rsidR="004F2C1D" w:rsidRPr="000C2752">
        <w:rPr>
          <w:rFonts w:ascii="Times New Roman" w:hAnsi="Times New Roman" w:cs="Times New Roman"/>
          <w:sz w:val="24"/>
          <w:szCs w:val="24"/>
        </w:rPr>
        <w:t xml:space="preserve"> d’apprécier et de repréciser l</w:t>
      </w:r>
      <w:r w:rsidR="00F15C75" w:rsidRPr="000C2752">
        <w:rPr>
          <w:rFonts w:ascii="Times New Roman" w:hAnsi="Times New Roman" w:cs="Times New Roman"/>
          <w:sz w:val="24"/>
          <w:szCs w:val="24"/>
        </w:rPr>
        <w:t>e rôle et les obligations des CRV</w:t>
      </w:r>
      <w:r w:rsidR="004F2C1D" w:rsidRPr="000C2752">
        <w:rPr>
          <w:rFonts w:ascii="Times New Roman" w:hAnsi="Times New Roman" w:cs="Times New Roman"/>
          <w:sz w:val="24"/>
          <w:szCs w:val="24"/>
        </w:rPr>
        <w:t xml:space="preserve"> dans leur mission de guichet entrepreneuriaux du FAIEJ, </w:t>
      </w:r>
      <w:r w:rsidR="00641C7D" w:rsidRPr="000C2752">
        <w:rPr>
          <w:rFonts w:ascii="Times New Roman" w:hAnsi="Times New Roman" w:cs="Times New Roman"/>
          <w:sz w:val="24"/>
          <w:szCs w:val="24"/>
        </w:rPr>
        <w:t>(ii)</w:t>
      </w:r>
      <w:r w:rsidR="004F2C1D" w:rsidRPr="000C2752">
        <w:rPr>
          <w:rFonts w:ascii="Times New Roman" w:hAnsi="Times New Roman" w:cs="Times New Roman"/>
          <w:sz w:val="24"/>
          <w:szCs w:val="24"/>
        </w:rPr>
        <w:t xml:space="preserve"> d’identifier les goulots d’étranglements constatés dans l’exécution des charges dévolues et d’apporter des solutions concertées pour l’optimisation des interventions de ces derniers</w:t>
      </w:r>
      <w:r w:rsidR="00641C7D" w:rsidRPr="000C2752">
        <w:rPr>
          <w:rFonts w:ascii="Times New Roman" w:hAnsi="Times New Roman" w:cs="Times New Roman"/>
          <w:sz w:val="24"/>
          <w:szCs w:val="24"/>
        </w:rPr>
        <w:t xml:space="preserve"> et (iii) </w:t>
      </w:r>
      <w:r w:rsidR="00F15C75" w:rsidRPr="000C2752">
        <w:rPr>
          <w:rFonts w:ascii="Times New Roman" w:hAnsi="Times New Roman" w:cs="Times New Roman"/>
          <w:sz w:val="24"/>
          <w:szCs w:val="24"/>
        </w:rPr>
        <w:t>de sensibiliser les Caisses de Base ainsi que leurs responsables sur le dispositif d’appui technique et financier du FAIEJ, ses produits financiers et ses procédures de financement.</w:t>
      </w:r>
    </w:p>
    <w:p w:rsidR="002E2858" w:rsidRPr="0011533D" w:rsidRDefault="002E2858" w:rsidP="002E2858">
      <w:pPr>
        <w:jc w:val="both"/>
        <w:rPr>
          <w:rFonts w:ascii="Times New Roman" w:hAnsi="Times New Roman" w:cs="Times New Roman"/>
          <w:sz w:val="24"/>
          <w:szCs w:val="24"/>
        </w:rPr>
      </w:pPr>
      <w:r>
        <w:rPr>
          <w:rFonts w:ascii="Times New Roman" w:hAnsi="Times New Roman" w:cs="Times New Roman"/>
          <w:sz w:val="24"/>
          <w:szCs w:val="24"/>
        </w:rPr>
        <w:t>Dans le souci d’améliorer les services rendus aux jeunes, le ministère à travers PAEIJ-SP, mènent des études pour faciliter la commercialisation des produits des activités desdits jeunes, tout en recherchant de nouvelles opportunités d’affaires. Ainsi des contrats ont été signés avec des consultants pour la réalisation de deux études, l’un sur « </w:t>
      </w:r>
      <w:r w:rsidRPr="0011533D">
        <w:rPr>
          <w:rFonts w:ascii="Times New Roman" w:hAnsi="Times New Roman" w:cs="Times New Roman"/>
          <w:sz w:val="24"/>
          <w:szCs w:val="28"/>
        </w:rPr>
        <w:t>les circuits du commerce transfrontalier des produits agropastoraux, artisanaux et touristiques</w:t>
      </w:r>
      <w:r>
        <w:rPr>
          <w:rFonts w:ascii="Times New Roman" w:hAnsi="Times New Roman" w:cs="Times New Roman"/>
          <w:sz w:val="24"/>
          <w:szCs w:val="28"/>
        </w:rPr>
        <w:t> » et l’autre sur « </w:t>
      </w:r>
      <w:r w:rsidRPr="00630153">
        <w:rPr>
          <w:rFonts w:ascii="Times New Roman" w:hAnsi="Times New Roman" w:cs="Times New Roman"/>
          <w:sz w:val="24"/>
          <w:szCs w:val="28"/>
        </w:rPr>
        <w:t>le</w:t>
      </w:r>
      <w:r>
        <w:rPr>
          <w:rFonts w:ascii="Times New Roman" w:hAnsi="Times New Roman" w:cs="Times New Roman"/>
          <w:sz w:val="24"/>
          <w:szCs w:val="28"/>
        </w:rPr>
        <w:t xml:space="preserve"> renforcement de l’employabilité</w:t>
      </w:r>
      <w:r w:rsidRPr="00630153">
        <w:rPr>
          <w:rFonts w:ascii="Times New Roman" w:hAnsi="Times New Roman" w:cs="Times New Roman"/>
          <w:sz w:val="24"/>
          <w:szCs w:val="28"/>
        </w:rPr>
        <w:t xml:space="preserve"> des jeunes d</w:t>
      </w:r>
      <w:r>
        <w:rPr>
          <w:rFonts w:ascii="Times New Roman" w:hAnsi="Times New Roman" w:cs="Times New Roman"/>
          <w:sz w:val="24"/>
          <w:szCs w:val="28"/>
        </w:rPr>
        <w:t>ans les mé</w:t>
      </w:r>
      <w:r w:rsidRPr="00630153">
        <w:rPr>
          <w:rFonts w:ascii="Times New Roman" w:hAnsi="Times New Roman" w:cs="Times New Roman"/>
          <w:sz w:val="24"/>
          <w:szCs w:val="28"/>
        </w:rPr>
        <w:t>tiers verts pour le d</w:t>
      </w:r>
      <w:r>
        <w:rPr>
          <w:rFonts w:ascii="Times New Roman" w:hAnsi="Times New Roman" w:cs="Times New Roman"/>
          <w:sz w:val="24"/>
          <w:szCs w:val="28"/>
        </w:rPr>
        <w:t>éveloppement de l’é</w:t>
      </w:r>
      <w:r w:rsidRPr="00630153">
        <w:rPr>
          <w:rFonts w:ascii="Times New Roman" w:hAnsi="Times New Roman" w:cs="Times New Roman"/>
          <w:sz w:val="24"/>
          <w:szCs w:val="28"/>
        </w:rPr>
        <w:t>cotourisme dans les bassins miniers et les mangroves</w:t>
      </w:r>
      <w:r>
        <w:rPr>
          <w:rFonts w:ascii="Times New Roman" w:hAnsi="Times New Roman" w:cs="Times New Roman"/>
          <w:sz w:val="24"/>
          <w:szCs w:val="28"/>
        </w:rPr>
        <w:t>.</w:t>
      </w:r>
    </w:p>
    <w:p w:rsidR="002E2858" w:rsidRPr="002E2858" w:rsidRDefault="002E2858" w:rsidP="002E2858">
      <w:pPr>
        <w:jc w:val="both"/>
        <w:rPr>
          <w:rFonts w:ascii="Times New Roman" w:hAnsi="Times New Roman" w:cs="Times New Roman"/>
          <w:sz w:val="24"/>
          <w:szCs w:val="28"/>
        </w:rPr>
      </w:pPr>
      <w:r>
        <w:rPr>
          <w:rFonts w:ascii="Times New Roman" w:hAnsi="Times New Roman" w:cs="Times New Roman"/>
          <w:sz w:val="24"/>
          <w:szCs w:val="28"/>
        </w:rPr>
        <w:t>Le mécanisme financier du PAEIJ-SP est mis en place avec la signature de convention de partenariat avec ORABANK, comme opérateur financier et 4 IMF prestataires de services financiers aux jeunes entrepreneurs : COOPEC – AD, COOPEC ILEMA, PROMO FINANCE et ASJD.</w:t>
      </w:r>
    </w:p>
    <w:p w:rsidR="008361B1" w:rsidRPr="000C2752" w:rsidRDefault="008361B1" w:rsidP="000C2752">
      <w:pPr>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Egalement, des conventions cadre de parte</w:t>
      </w:r>
      <w:r w:rsidR="00382866" w:rsidRPr="000C2752">
        <w:rPr>
          <w:rFonts w:ascii="Times New Roman" w:hAnsi="Times New Roman" w:cs="Times New Roman"/>
          <w:sz w:val="24"/>
          <w:szCs w:val="24"/>
        </w:rPr>
        <w:t xml:space="preserve">nariat ont été signées entre des ONG </w:t>
      </w:r>
      <w:r w:rsidRPr="000C2752">
        <w:rPr>
          <w:rFonts w:ascii="Times New Roman" w:hAnsi="Times New Roman" w:cs="Times New Roman"/>
          <w:sz w:val="24"/>
          <w:szCs w:val="24"/>
        </w:rPr>
        <w:t>et le ministère chargé du développement à la base</w:t>
      </w:r>
      <w:r w:rsidR="00382866" w:rsidRPr="000C2752">
        <w:rPr>
          <w:rFonts w:ascii="Times New Roman" w:hAnsi="Times New Roman" w:cs="Times New Roman"/>
          <w:sz w:val="24"/>
          <w:szCs w:val="24"/>
        </w:rPr>
        <w:t xml:space="preserve"> dans le cadre de la mise œuvre du Programme National de Développement des Plateformes Multifonctionnelles (PN-PTFM). En effet, des conventions ont été signées avec quatre (04) ONG notamment RAFIA, PADES, AGAIB Centrale et PASYD pour servir d’Agence de Relais Locales chargées du suivi des activités du pro</w:t>
      </w:r>
      <w:r w:rsidR="00B255C2" w:rsidRPr="000C2752">
        <w:rPr>
          <w:rFonts w:ascii="Times New Roman" w:hAnsi="Times New Roman" w:cs="Times New Roman"/>
          <w:sz w:val="24"/>
          <w:szCs w:val="24"/>
        </w:rPr>
        <w:t>g</w:t>
      </w:r>
      <w:r w:rsidR="00382866" w:rsidRPr="000C2752">
        <w:rPr>
          <w:rFonts w:ascii="Times New Roman" w:hAnsi="Times New Roman" w:cs="Times New Roman"/>
          <w:sz w:val="24"/>
          <w:szCs w:val="24"/>
        </w:rPr>
        <w:t xml:space="preserve">ramme dans les régions. </w:t>
      </w:r>
    </w:p>
    <w:p w:rsidR="00D93186" w:rsidRPr="000C2752" w:rsidRDefault="00D93186" w:rsidP="000C2752">
      <w:pPr>
        <w:pStyle w:val="Default"/>
        <w:spacing w:before="240" w:after="240"/>
        <w:jc w:val="both"/>
        <w:rPr>
          <w:rFonts w:ascii="Times New Roman" w:hAnsi="Times New Roman" w:cs="Times New Roman"/>
          <w:bCs/>
          <w:color w:val="auto"/>
          <w:lang w:eastAsia="fr-FR"/>
        </w:rPr>
      </w:pPr>
      <w:r w:rsidRPr="000C2752">
        <w:rPr>
          <w:rFonts w:ascii="Times New Roman" w:hAnsi="Times New Roman" w:cs="Times New Roman"/>
          <w:bCs/>
          <w:color w:val="auto"/>
          <w:lang w:eastAsia="fr-FR"/>
        </w:rPr>
        <w:t xml:space="preserve">En outre, </w:t>
      </w:r>
      <w:r w:rsidR="00B255C2" w:rsidRPr="000C2752">
        <w:rPr>
          <w:rFonts w:ascii="Times New Roman" w:hAnsi="Times New Roman" w:cs="Times New Roman"/>
          <w:bCs/>
          <w:color w:val="auto"/>
          <w:lang w:eastAsia="fr-FR"/>
        </w:rPr>
        <w:t xml:space="preserve">le ministère à travers le PN-PTFM a signé un accord de financement d’un montant de </w:t>
      </w:r>
      <w:r w:rsidR="00B255C2" w:rsidRPr="000C2752">
        <w:rPr>
          <w:rFonts w:ascii="Times New Roman" w:hAnsi="Times New Roman" w:cs="Times New Roman"/>
          <w:b/>
          <w:color w:val="auto"/>
        </w:rPr>
        <w:t xml:space="preserve">974 124 125 F CFA </w:t>
      </w:r>
      <w:r w:rsidR="00B255C2" w:rsidRPr="000C2752">
        <w:rPr>
          <w:rFonts w:ascii="Times New Roman" w:hAnsi="Times New Roman" w:cs="Times New Roman"/>
          <w:color w:val="auto"/>
        </w:rPr>
        <w:t xml:space="preserve">avec le Programme d’Urgence de Développement Communautaire </w:t>
      </w:r>
      <w:r w:rsidR="00B255C2" w:rsidRPr="000C2752">
        <w:rPr>
          <w:rFonts w:ascii="Times New Roman" w:hAnsi="Times New Roman" w:cs="Times New Roman"/>
          <w:bCs/>
          <w:color w:val="auto"/>
          <w:lang w:eastAsia="fr-FR"/>
        </w:rPr>
        <w:t xml:space="preserve"> (PUDC) </w:t>
      </w:r>
      <w:r w:rsidRPr="000C2752">
        <w:rPr>
          <w:rFonts w:ascii="Times New Roman" w:hAnsi="Times New Roman" w:cs="Times New Roman"/>
          <w:color w:val="auto"/>
        </w:rPr>
        <w:t xml:space="preserve">pour l’acquisition, l’installation et </w:t>
      </w:r>
      <w:r w:rsidR="00B255C2" w:rsidRPr="000C2752">
        <w:rPr>
          <w:rFonts w:ascii="Times New Roman" w:hAnsi="Times New Roman" w:cs="Times New Roman"/>
          <w:color w:val="auto"/>
        </w:rPr>
        <w:t>l’opérationnalisation</w:t>
      </w:r>
      <w:r w:rsidRPr="000C2752">
        <w:rPr>
          <w:rFonts w:ascii="Times New Roman" w:hAnsi="Times New Roman" w:cs="Times New Roman"/>
          <w:color w:val="auto"/>
        </w:rPr>
        <w:t xml:space="preserve"> de quarante (40) PTFM solaires.</w:t>
      </w:r>
    </w:p>
    <w:p w:rsidR="00D93186" w:rsidRPr="000C2752" w:rsidRDefault="00BE1E48" w:rsidP="000C2752">
      <w:pPr>
        <w:pStyle w:val="Paragraphedeliste"/>
        <w:spacing w:after="0" w:line="240" w:lineRule="auto"/>
        <w:ind w:left="0"/>
        <w:jc w:val="both"/>
        <w:rPr>
          <w:rFonts w:ascii="Times New Roman" w:hAnsi="Times New Roman"/>
          <w:sz w:val="24"/>
          <w:szCs w:val="24"/>
        </w:rPr>
      </w:pPr>
      <w:r w:rsidRPr="000C2752">
        <w:rPr>
          <w:rFonts w:ascii="Times New Roman" w:hAnsi="Times New Roman"/>
          <w:sz w:val="24"/>
          <w:szCs w:val="24"/>
        </w:rPr>
        <w:t xml:space="preserve">Aussi, un </w:t>
      </w:r>
      <w:r w:rsidR="00D93186" w:rsidRPr="000C2752">
        <w:rPr>
          <w:rFonts w:ascii="Times New Roman" w:hAnsi="Times New Roman"/>
          <w:sz w:val="24"/>
          <w:szCs w:val="24"/>
        </w:rPr>
        <w:t xml:space="preserve">micro projet </w:t>
      </w:r>
      <w:r w:rsidRPr="000C2752">
        <w:rPr>
          <w:rFonts w:ascii="Times New Roman" w:hAnsi="Times New Roman"/>
          <w:sz w:val="24"/>
          <w:szCs w:val="24"/>
        </w:rPr>
        <w:t>de mise place d’</w:t>
      </w:r>
      <w:r w:rsidR="00FF3E94" w:rsidRPr="000C2752">
        <w:rPr>
          <w:rFonts w:ascii="Times New Roman" w:hAnsi="Times New Roman"/>
          <w:sz w:val="24"/>
          <w:szCs w:val="24"/>
        </w:rPr>
        <w:t>une</w:t>
      </w:r>
      <w:r w:rsidRPr="000C2752">
        <w:rPr>
          <w:rFonts w:ascii="Times New Roman" w:hAnsi="Times New Roman"/>
          <w:sz w:val="24"/>
          <w:szCs w:val="24"/>
        </w:rPr>
        <w:t xml:space="preserve"> PTFM solaire dans la préfecture de l’Akébou </w:t>
      </w:r>
      <w:r w:rsidR="00C50E35" w:rsidRPr="000C2752">
        <w:rPr>
          <w:rFonts w:ascii="Times New Roman" w:hAnsi="Times New Roman"/>
          <w:sz w:val="24"/>
          <w:szCs w:val="24"/>
        </w:rPr>
        <w:t xml:space="preserve">a-t-il été soumis au consulat Suisse au Togo et un autre microprojet d’installation de PTFM à l’ambassade de Suisse </w:t>
      </w:r>
      <w:r w:rsidR="00D37B21">
        <w:rPr>
          <w:rFonts w:ascii="Times New Roman" w:hAnsi="Times New Roman"/>
          <w:sz w:val="24"/>
          <w:szCs w:val="24"/>
        </w:rPr>
        <w:t xml:space="preserve">à </w:t>
      </w:r>
      <w:r w:rsidR="00C50E35" w:rsidRPr="000C2752">
        <w:rPr>
          <w:rFonts w:ascii="Times New Roman" w:hAnsi="Times New Roman"/>
          <w:sz w:val="24"/>
          <w:szCs w:val="24"/>
        </w:rPr>
        <w:t>Accra pour</w:t>
      </w:r>
      <w:r w:rsidR="00D93186" w:rsidRPr="000C2752">
        <w:rPr>
          <w:rFonts w:ascii="Times New Roman" w:hAnsi="Times New Roman"/>
          <w:sz w:val="24"/>
          <w:szCs w:val="24"/>
        </w:rPr>
        <w:t xml:space="preserve"> financement</w:t>
      </w:r>
      <w:r w:rsidR="00C50E35" w:rsidRPr="000C2752">
        <w:rPr>
          <w:rFonts w:ascii="Times New Roman" w:hAnsi="Times New Roman"/>
          <w:sz w:val="24"/>
          <w:szCs w:val="24"/>
        </w:rPr>
        <w:t>.</w:t>
      </w:r>
      <w:r w:rsidR="00153E94">
        <w:rPr>
          <w:rFonts w:ascii="Times New Roman" w:hAnsi="Times New Roman"/>
          <w:sz w:val="24"/>
          <w:szCs w:val="24"/>
        </w:rPr>
        <w:t xml:space="preserve"> Le consulat de suisse au Togo s’est engagé à financer une PTFM solaire d’un montant de </w:t>
      </w:r>
      <w:r w:rsidR="00153E94" w:rsidRPr="00262F42">
        <w:rPr>
          <w:rFonts w:ascii="Times New Roman" w:hAnsi="Times New Roman"/>
          <w:b/>
          <w:sz w:val="24"/>
          <w:szCs w:val="24"/>
        </w:rPr>
        <w:t>20 millions</w:t>
      </w:r>
      <w:r w:rsidR="00153E94">
        <w:rPr>
          <w:rFonts w:ascii="Times New Roman" w:hAnsi="Times New Roman"/>
          <w:b/>
          <w:sz w:val="24"/>
          <w:szCs w:val="24"/>
        </w:rPr>
        <w:t xml:space="preserve"> FCFA.</w:t>
      </w:r>
    </w:p>
    <w:p w:rsidR="003F6E56" w:rsidRPr="000C2752" w:rsidRDefault="00861B45" w:rsidP="000C2752">
      <w:pPr>
        <w:spacing w:before="240" w:line="240" w:lineRule="auto"/>
        <w:jc w:val="both"/>
        <w:rPr>
          <w:rFonts w:ascii="Times New Roman" w:eastAsia="Calibri" w:hAnsi="Times New Roman" w:cs="Times New Roman"/>
          <w:sz w:val="24"/>
          <w:szCs w:val="24"/>
          <w:lang w:eastAsia="fr-FR"/>
        </w:rPr>
      </w:pPr>
      <w:r w:rsidRPr="000C2752">
        <w:rPr>
          <w:rFonts w:ascii="Times New Roman" w:eastAsia="Calibri" w:hAnsi="Times New Roman" w:cs="Times New Roman"/>
          <w:b/>
          <w:sz w:val="24"/>
          <w:szCs w:val="24"/>
          <w:lang w:eastAsia="fr-FR"/>
        </w:rPr>
        <w:t>Quant aux actions de renforcement de capacités de pilotage et de gestion sectoriels</w:t>
      </w:r>
      <w:r w:rsidRPr="000C2752">
        <w:rPr>
          <w:rFonts w:ascii="Times New Roman" w:eastAsia="Calibri" w:hAnsi="Times New Roman" w:cs="Times New Roman"/>
          <w:sz w:val="24"/>
          <w:szCs w:val="24"/>
          <w:lang w:eastAsia="fr-FR"/>
        </w:rPr>
        <w:t xml:space="preserve">, elles ont essentiellement porté sur </w:t>
      </w:r>
      <w:r w:rsidR="00293C61" w:rsidRPr="000C2752">
        <w:rPr>
          <w:rFonts w:ascii="Times New Roman" w:eastAsia="Calibri" w:hAnsi="Times New Roman" w:cs="Times New Roman"/>
          <w:sz w:val="24"/>
          <w:szCs w:val="24"/>
          <w:lang w:eastAsia="fr-FR"/>
        </w:rPr>
        <w:t>l’édition des documents stratégiques et leur vulgarisation, le développement des activités de communication et de visibilité du ministère ainsi que le renforcement de la gestion informatique du ministère.</w:t>
      </w:r>
    </w:p>
    <w:p w:rsidR="004B5CCF" w:rsidRPr="000C2752" w:rsidRDefault="004E09F5" w:rsidP="000C2752">
      <w:pPr>
        <w:spacing w:line="240" w:lineRule="auto"/>
        <w:jc w:val="both"/>
        <w:rPr>
          <w:rFonts w:ascii="Times New Roman" w:hAnsi="Times New Roman" w:cs="Times New Roman"/>
          <w:sz w:val="24"/>
          <w:szCs w:val="24"/>
        </w:rPr>
      </w:pPr>
      <w:r w:rsidRPr="000C2752">
        <w:rPr>
          <w:rFonts w:ascii="Times New Roman" w:eastAsia="Times New Roman" w:hAnsi="Times New Roman" w:cs="Times New Roman"/>
          <w:sz w:val="24"/>
          <w:szCs w:val="24"/>
          <w:lang w:bidi="en-US"/>
        </w:rPr>
        <w:t>Dans le cadre du r</w:t>
      </w:r>
      <w:r w:rsidRPr="000C2752">
        <w:rPr>
          <w:rFonts w:ascii="Times New Roman" w:hAnsi="Times New Roman" w:cs="Times New Roman"/>
          <w:sz w:val="24"/>
          <w:szCs w:val="24"/>
        </w:rPr>
        <w:t xml:space="preserve">enforcement du mécanisme d’accompagnement des </w:t>
      </w:r>
      <w:r w:rsidR="00006B3F" w:rsidRPr="000C2752">
        <w:rPr>
          <w:rFonts w:ascii="Times New Roman" w:hAnsi="Times New Roman" w:cs="Times New Roman"/>
          <w:sz w:val="24"/>
          <w:szCs w:val="24"/>
        </w:rPr>
        <w:t>jeunes entrepreneurs</w:t>
      </w:r>
      <w:r w:rsidRPr="000C2752">
        <w:rPr>
          <w:rFonts w:ascii="Times New Roman" w:hAnsi="Times New Roman" w:cs="Times New Roman"/>
          <w:sz w:val="24"/>
          <w:szCs w:val="24"/>
        </w:rPr>
        <w:t xml:space="preserve">, </w:t>
      </w:r>
      <w:r w:rsidR="008E30C1">
        <w:rPr>
          <w:rFonts w:ascii="Times New Roman" w:hAnsi="Times New Roman" w:cs="Times New Roman"/>
          <w:sz w:val="24"/>
          <w:szCs w:val="24"/>
        </w:rPr>
        <w:t>des PME  ont bénéficié d’un renforcement des capacités grâce à</w:t>
      </w:r>
      <w:r w:rsidRPr="000C2752">
        <w:rPr>
          <w:rFonts w:ascii="Times New Roman" w:hAnsi="Times New Roman" w:cs="Times New Roman"/>
          <w:sz w:val="24"/>
          <w:szCs w:val="24"/>
        </w:rPr>
        <w:t xml:space="preserve"> l’appui technique et financier du ProFoPEJ. L’objectif visé par cet</w:t>
      </w:r>
      <w:r w:rsidR="008E30C1">
        <w:rPr>
          <w:rFonts w:ascii="Times New Roman" w:hAnsi="Times New Roman" w:cs="Times New Roman"/>
          <w:sz w:val="24"/>
          <w:szCs w:val="24"/>
        </w:rPr>
        <w:t>te activité</w:t>
      </w:r>
      <w:r w:rsidRPr="000C2752">
        <w:rPr>
          <w:rFonts w:ascii="Times New Roman" w:hAnsi="Times New Roman" w:cs="Times New Roman"/>
          <w:sz w:val="24"/>
          <w:szCs w:val="24"/>
        </w:rPr>
        <w:t xml:space="preserve"> est de définir le cadre et les modalités du coaching des micros et petites entreprises (MPE). </w:t>
      </w:r>
      <w:r w:rsidR="008E30C1">
        <w:rPr>
          <w:rFonts w:ascii="Times New Roman" w:hAnsi="Times New Roman" w:cs="Times New Roman"/>
          <w:sz w:val="24"/>
          <w:szCs w:val="24"/>
        </w:rPr>
        <w:t xml:space="preserve">Aussi, </w:t>
      </w:r>
      <w:r w:rsidR="008E30C1" w:rsidRPr="000C2752">
        <w:rPr>
          <w:rFonts w:ascii="Times New Roman" w:hAnsi="Times New Roman" w:cs="Times New Roman"/>
          <w:sz w:val="24"/>
          <w:szCs w:val="24"/>
        </w:rPr>
        <w:t xml:space="preserve">une équipe du FAIEJ chargée du recouvrement des crédits </w:t>
      </w:r>
      <w:r w:rsidR="008E30C1">
        <w:rPr>
          <w:rFonts w:ascii="Times New Roman" w:hAnsi="Times New Roman" w:cs="Times New Roman"/>
          <w:sz w:val="24"/>
          <w:szCs w:val="24"/>
        </w:rPr>
        <w:t xml:space="preserve">a-t-elle </w:t>
      </w:r>
      <w:r w:rsidR="008E30C1" w:rsidRPr="000C2752">
        <w:rPr>
          <w:rFonts w:ascii="Times New Roman" w:hAnsi="Times New Roman" w:cs="Times New Roman"/>
          <w:sz w:val="24"/>
          <w:szCs w:val="24"/>
        </w:rPr>
        <w:t>été mise en place afin de s’occuper spécifiquement des promoteurs en impayés</w:t>
      </w:r>
      <w:r w:rsidR="008E30C1">
        <w:rPr>
          <w:rFonts w:ascii="Times New Roman" w:hAnsi="Times New Roman" w:cs="Times New Roman"/>
          <w:sz w:val="24"/>
          <w:szCs w:val="24"/>
        </w:rPr>
        <w:t>.</w:t>
      </w:r>
    </w:p>
    <w:p w:rsidR="004B5CCF" w:rsidRPr="00436D0A" w:rsidRDefault="0010325D" w:rsidP="000C2752">
      <w:pPr>
        <w:shd w:val="clear" w:color="auto" w:fill="FFFFFF"/>
        <w:spacing w:after="150" w:line="240" w:lineRule="auto"/>
        <w:jc w:val="both"/>
        <w:rPr>
          <w:rFonts w:ascii="Times New Roman" w:hAnsi="Times New Roman" w:cs="Times New Roman"/>
          <w:color w:val="C00000"/>
          <w:sz w:val="24"/>
          <w:szCs w:val="24"/>
        </w:rPr>
      </w:pPr>
      <w:r w:rsidRPr="008E639F">
        <w:rPr>
          <w:rFonts w:ascii="Times New Roman" w:hAnsi="Times New Roman" w:cs="Times New Roman"/>
          <w:sz w:val="24"/>
          <w:szCs w:val="24"/>
        </w:rPr>
        <w:t>Plusieurs</w:t>
      </w:r>
      <w:r w:rsidR="009432BE" w:rsidRPr="008E639F">
        <w:rPr>
          <w:rFonts w:ascii="Times New Roman" w:hAnsi="Times New Roman" w:cs="Times New Roman"/>
          <w:sz w:val="24"/>
          <w:szCs w:val="24"/>
        </w:rPr>
        <w:t xml:space="preserve"> partenariats ont été noués à la</w:t>
      </w:r>
      <w:r w:rsidR="000C2752" w:rsidRPr="008E639F">
        <w:rPr>
          <w:rFonts w:ascii="Times New Roman" w:hAnsi="Times New Roman" w:cs="Times New Roman"/>
          <w:sz w:val="24"/>
          <w:szCs w:val="24"/>
        </w:rPr>
        <w:t xml:space="preserve"> suite </w:t>
      </w:r>
      <w:r w:rsidR="009432BE" w:rsidRPr="008E639F">
        <w:rPr>
          <w:rFonts w:ascii="Times New Roman" w:hAnsi="Times New Roman" w:cs="Times New Roman"/>
          <w:sz w:val="24"/>
          <w:szCs w:val="24"/>
        </w:rPr>
        <w:t xml:space="preserve">de </w:t>
      </w:r>
      <w:r w:rsidR="000C2752" w:rsidRPr="008E639F">
        <w:rPr>
          <w:rFonts w:ascii="Times New Roman" w:hAnsi="Times New Roman" w:cs="Times New Roman"/>
          <w:sz w:val="24"/>
          <w:szCs w:val="24"/>
        </w:rPr>
        <w:t>la participation d’une délégation togolaise conduite par le ministre du développement à la base au 19</w:t>
      </w:r>
      <w:r w:rsidR="000C2752" w:rsidRPr="008E639F">
        <w:rPr>
          <w:rFonts w:ascii="Times New Roman" w:hAnsi="Times New Roman" w:cs="Times New Roman"/>
          <w:sz w:val="24"/>
          <w:szCs w:val="24"/>
          <w:vertAlign w:val="superscript"/>
        </w:rPr>
        <w:t>ème</w:t>
      </w:r>
      <w:r w:rsidR="000C2752" w:rsidRPr="008E639F">
        <w:rPr>
          <w:rFonts w:ascii="Times New Roman" w:hAnsi="Times New Roman" w:cs="Times New Roman"/>
          <w:sz w:val="24"/>
          <w:szCs w:val="24"/>
        </w:rPr>
        <w:t xml:space="preserve"> forum sur l’alimentation scolaire et la nutrition tenu au Canada. Ces partenariats ont permis le démarrage du projet de </w:t>
      </w:r>
      <w:r w:rsidR="008E639F" w:rsidRPr="008E639F">
        <w:rPr>
          <w:rFonts w:ascii="Times New Roman" w:hAnsi="Times New Roman" w:cs="Times New Roman"/>
          <w:i/>
          <w:sz w:val="24"/>
          <w:szCs w:val="24"/>
        </w:rPr>
        <w:t xml:space="preserve">Club de </w:t>
      </w:r>
      <w:r w:rsidR="000C2752" w:rsidRPr="008E639F">
        <w:rPr>
          <w:rFonts w:ascii="Times New Roman" w:hAnsi="Times New Roman" w:cs="Times New Roman"/>
          <w:i/>
          <w:sz w:val="24"/>
          <w:szCs w:val="24"/>
        </w:rPr>
        <w:t>petit déjeuner</w:t>
      </w:r>
      <w:r w:rsidR="000C2752" w:rsidRPr="008E639F">
        <w:rPr>
          <w:rFonts w:ascii="Times New Roman" w:hAnsi="Times New Roman" w:cs="Times New Roman"/>
          <w:sz w:val="24"/>
          <w:szCs w:val="24"/>
        </w:rPr>
        <w:t xml:space="preserve"> touchant 164 élèves d’une école de la préfecture d’Agoè qui jouissent d’un petit déjeuner gratuit tous les jours de classe.</w:t>
      </w:r>
      <w:r w:rsidR="000C2752" w:rsidRPr="00436D0A">
        <w:rPr>
          <w:rFonts w:ascii="Times New Roman" w:hAnsi="Times New Roman" w:cs="Times New Roman"/>
          <w:color w:val="C00000"/>
          <w:sz w:val="24"/>
          <w:szCs w:val="24"/>
        </w:rPr>
        <w:t xml:space="preserve"> Aussi l’institution de développement </w:t>
      </w:r>
      <w:r w:rsidR="00D85A2C" w:rsidRPr="00436D0A">
        <w:rPr>
          <w:rFonts w:ascii="Times New Roman" w:hAnsi="Times New Roman" w:cs="Times New Roman"/>
          <w:color w:val="C00000"/>
          <w:sz w:val="24"/>
          <w:szCs w:val="24"/>
        </w:rPr>
        <w:t>œuvrant</w:t>
      </w:r>
      <w:r w:rsidR="000C2752" w:rsidRPr="00436D0A">
        <w:rPr>
          <w:rFonts w:ascii="Times New Roman" w:hAnsi="Times New Roman" w:cs="Times New Roman"/>
          <w:color w:val="C00000"/>
          <w:sz w:val="24"/>
          <w:szCs w:val="24"/>
        </w:rPr>
        <w:t xml:space="preserve"> également dans le domaine de la nutrition </w:t>
      </w:r>
      <w:r w:rsidR="00D85A2C" w:rsidRPr="00436D0A">
        <w:rPr>
          <w:rFonts w:ascii="Times New Roman" w:hAnsi="Times New Roman" w:cs="Times New Roman"/>
          <w:color w:val="C00000"/>
          <w:sz w:val="24"/>
          <w:szCs w:val="24"/>
        </w:rPr>
        <w:t>a-t</w:t>
      </w:r>
      <w:r w:rsidR="000C2752" w:rsidRPr="00436D0A">
        <w:rPr>
          <w:rFonts w:ascii="Times New Roman" w:hAnsi="Times New Roman" w:cs="Times New Roman"/>
          <w:color w:val="C00000"/>
          <w:sz w:val="24"/>
          <w:szCs w:val="24"/>
        </w:rPr>
        <w:t xml:space="preserve">-elle effectué une visite de prospection en vue d’un éventuel partenariat avec notre pays. </w:t>
      </w:r>
      <w:r w:rsidR="00816533" w:rsidRPr="00436D0A">
        <w:rPr>
          <w:rFonts w:ascii="Times New Roman" w:hAnsi="Times New Roman" w:cs="Times New Roman"/>
          <w:color w:val="C00000"/>
          <w:sz w:val="24"/>
          <w:szCs w:val="24"/>
        </w:rPr>
        <w:t>En outre, une requête a été adressée au département Américain de l’Agriculture pour le financement international des activités relatives à l’alimentation scolaire à traver</w:t>
      </w:r>
      <w:r w:rsidR="007D4E2A" w:rsidRPr="00436D0A">
        <w:rPr>
          <w:rFonts w:ascii="Times New Roman" w:hAnsi="Times New Roman" w:cs="Times New Roman"/>
          <w:color w:val="C00000"/>
          <w:sz w:val="24"/>
          <w:szCs w:val="24"/>
        </w:rPr>
        <w:t xml:space="preserve">s les programmes </w:t>
      </w:r>
      <w:r w:rsidR="007D4E2A" w:rsidRPr="00436D0A">
        <w:rPr>
          <w:rFonts w:ascii="Times New Roman" w:hAnsi="Times New Roman" w:cs="Times New Roman"/>
          <w:b/>
          <w:color w:val="C00000"/>
          <w:sz w:val="24"/>
          <w:szCs w:val="24"/>
        </w:rPr>
        <w:t>McGovern.Dole</w:t>
      </w:r>
      <w:r w:rsidR="009432BE" w:rsidRPr="00436D0A">
        <w:rPr>
          <w:rFonts w:ascii="Times New Roman" w:hAnsi="Times New Roman" w:cs="Times New Roman"/>
          <w:color w:val="C00000"/>
          <w:sz w:val="24"/>
          <w:szCs w:val="24"/>
        </w:rPr>
        <w:t>.</w:t>
      </w:r>
      <w:r w:rsidR="007D4E2A" w:rsidRPr="00436D0A">
        <w:rPr>
          <w:rFonts w:ascii="Times New Roman" w:hAnsi="Times New Roman" w:cs="Times New Roman"/>
          <w:color w:val="C00000"/>
          <w:sz w:val="24"/>
          <w:szCs w:val="24"/>
        </w:rPr>
        <w:t xml:space="preserve"> </w:t>
      </w:r>
      <w:r w:rsidR="009432BE" w:rsidRPr="00436D0A">
        <w:rPr>
          <w:rFonts w:ascii="Times New Roman" w:hAnsi="Times New Roman" w:cs="Times New Roman"/>
          <w:color w:val="C00000"/>
          <w:sz w:val="24"/>
          <w:szCs w:val="24"/>
        </w:rPr>
        <w:t xml:space="preserve">Faisant suite </w:t>
      </w:r>
      <w:r w:rsidR="007D4E2A" w:rsidRPr="00436D0A">
        <w:rPr>
          <w:rFonts w:ascii="Times New Roman" w:hAnsi="Times New Roman" w:cs="Times New Roman"/>
          <w:color w:val="C00000"/>
          <w:sz w:val="24"/>
          <w:szCs w:val="24"/>
        </w:rPr>
        <w:t>à</w:t>
      </w:r>
      <w:r w:rsidR="00816533" w:rsidRPr="00436D0A">
        <w:rPr>
          <w:rFonts w:ascii="Times New Roman" w:hAnsi="Times New Roman" w:cs="Times New Roman"/>
          <w:color w:val="C00000"/>
          <w:sz w:val="24"/>
          <w:szCs w:val="24"/>
        </w:rPr>
        <w:t xml:space="preserve"> </w:t>
      </w:r>
      <w:r w:rsidR="009432BE" w:rsidRPr="00436D0A">
        <w:rPr>
          <w:rFonts w:ascii="Times New Roman" w:hAnsi="Times New Roman" w:cs="Times New Roman"/>
          <w:color w:val="C00000"/>
          <w:sz w:val="24"/>
          <w:szCs w:val="24"/>
        </w:rPr>
        <w:t xml:space="preserve">cette requête </w:t>
      </w:r>
      <w:r w:rsidR="007D4E2A" w:rsidRPr="00436D0A">
        <w:rPr>
          <w:rFonts w:ascii="Times New Roman" w:hAnsi="Times New Roman" w:cs="Times New Roman"/>
          <w:color w:val="C00000"/>
          <w:sz w:val="24"/>
          <w:szCs w:val="24"/>
        </w:rPr>
        <w:t>sera pris en compte dans l’évaluation des pays bénéficiaires potentielles du programme au cours de l’année 2018.</w:t>
      </w:r>
    </w:p>
    <w:p w:rsidR="00987159" w:rsidRPr="000C2752" w:rsidRDefault="00987159" w:rsidP="000C2752">
      <w:pPr>
        <w:spacing w:line="240" w:lineRule="auto"/>
        <w:jc w:val="both"/>
        <w:rPr>
          <w:rFonts w:ascii="Times New Roman" w:eastAsia="Calibri" w:hAnsi="Times New Roman" w:cs="Times New Roman"/>
          <w:sz w:val="24"/>
          <w:szCs w:val="24"/>
        </w:rPr>
      </w:pPr>
      <w:r w:rsidRPr="000C2752">
        <w:rPr>
          <w:rFonts w:ascii="Times New Roman" w:eastAsia="Calibri" w:hAnsi="Times New Roman" w:cs="Times New Roman"/>
          <w:sz w:val="24"/>
          <w:szCs w:val="24"/>
        </w:rPr>
        <w:t xml:space="preserve">Les démarches effectuées en vue du développement des partenariats et de la mobilisation des ressources nationales et internationales pour appuyer l’initiative du volontariat national ont permis de signer les accords notamment avec le « Rowan College » des Etats-Unis et la Délégation </w:t>
      </w:r>
      <w:r w:rsidR="00CF75BD" w:rsidRPr="000C2752">
        <w:rPr>
          <w:rFonts w:ascii="Times New Roman" w:eastAsia="Calibri" w:hAnsi="Times New Roman" w:cs="Times New Roman"/>
          <w:sz w:val="24"/>
          <w:szCs w:val="24"/>
        </w:rPr>
        <w:t xml:space="preserve">de l’Union </w:t>
      </w:r>
      <w:r w:rsidRPr="000C2752">
        <w:rPr>
          <w:rFonts w:ascii="Times New Roman" w:eastAsia="Calibri" w:hAnsi="Times New Roman" w:cs="Times New Roman"/>
          <w:sz w:val="24"/>
          <w:szCs w:val="24"/>
        </w:rPr>
        <w:t xml:space="preserve">Européenne au Togo. </w:t>
      </w:r>
      <w:r w:rsidRPr="000C2752">
        <w:rPr>
          <w:rFonts w:ascii="Times New Roman" w:eastAsia="Georgia" w:hAnsi="Times New Roman" w:cs="Times New Roman"/>
          <w:sz w:val="24"/>
          <w:szCs w:val="24"/>
          <w:highlight w:val="white"/>
          <w:lang w:eastAsia="fr-FR"/>
        </w:rPr>
        <w:t>Les démarches d’un partenariat se poursuivent avec « Cross</w:t>
      </w:r>
      <w:r w:rsidR="00290A64" w:rsidRPr="000C2752">
        <w:rPr>
          <w:rFonts w:ascii="Times New Roman" w:eastAsia="Georgia" w:hAnsi="Times New Roman" w:cs="Times New Roman"/>
          <w:sz w:val="24"/>
          <w:szCs w:val="24"/>
          <w:highlight w:val="white"/>
          <w:lang w:eastAsia="fr-FR"/>
        </w:rPr>
        <w:t xml:space="preserve"> road</w:t>
      </w:r>
      <w:r w:rsidRPr="000C2752">
        <w:rPr>
          <w:rFonts w:ascii="Times New Roman" w:eastAsia="Georgia" w:hAnsi="Times New Roman" w:cs="Times New Roman"/>
          <w:sz w:val="24"/>
          <w:szCs w:val="24"/>
          <w:highlight w:val="white"/>
          <w:lang w:eastAsia="fr-FR"/>
        </w:rPr>
        <w:t xml:space="preserve"> International », une organisation canadienne de développement basée à Toronto et à Montréal, pour envoyer plusieurs volontaires togolais spécialisés dans le domaine agricole au Canada</w:t>
      </w:r>
      <w:r w:rsidRPr="000C2752">
        <w:rPr>
          <w:rFonts w:ascii="Times New Roman" w:eastAsia="Georgia" w:hAnsi="Times New Roman" w:cs="Times New Roman"/>
          <w:sz w:val="24"/>
          <w:szCs w:val="24"/>
          <w:lang w:eastAsia="fr-FR"/>
        </w:rPr>
        <w:t xml:space="preserve">. </w:t>
      </w:r>
      <w:r w:rsidRPr="000C2752">
        <w:rPr>
          <w:rFonts w:ascii="Times New Roman" w:eastAsia="Georgia" w:hAnsi="Times New Roman" w:cs="Times New Roman"/>
          <w:sz w:val="24"/>
          <w:szCs w:val="24"/>
          <w:highlight w:val="white"/>
          <w:lang w:eastAsia="fr-FR"/>
        </w:rPr>
        <w:t>D’autres initiatives ont été prises co</w:t>
      </w:r>
      <w:r w:rsidR="00290A64" w:rsidRPr="000C2752">
        <w:rPr>
          <w:rFonts w:ascii="Times New Roman" w:eastAsia="Georgia" w:hAnsi="Times New Roman" w:cs="Times New Roman"/>
          <w:sz w:val="24"/>
          <w:szCs w:val="24"/>
          <w:highlight w:val="white"/>
          <w:lang w:eastAsia="fr-FR"/>
        </w:rPr>
        <w:t>mme entre autres</w:t>
      </w:r>
      <w:r w:rsidR="00D37B21">
        <w:rPr>
          <w:rFonts w:ascii="Times New Roman" w:eastAsia="Georgia" w:hAnsi="Times New Roman" w:cs="Times New Roman"/>
          <w:sz w:val="24"/>
          <w:szCs w:val="24"/>
          <w:highlight w:val="white"/>
          <w:lang w:eastAsia="fr-FR"/>
        </w:rPr>
        <w:t>,</w:t>
      </w:r>
      <w:r w:rsidR="00290A64" w:rsidRPr="000C2752">
        <w:rPr>
          <w:rFonts w:ascii="Times New Roman" w:eastAsia="Georgia" w:hAnsi="Times New Roman" w:cs="Times New Roman"/>
          <w:sz w:val="24"/>
          <w:szCs w:val="24"/>
          <w:highlight w:val="white"/>
          <w:lang w:eastAsia="fr-FR"/>
        </w:rPr>
        <w:t xml:space="preserve"> la possibilité de collecte de dons </w:t>
      </w:r>
      <w:r w:rsidRPr="000C2752">
        <w:rPr>
          <w:rFonts w:ascii="Times New Roman" w:eastAsia="Georgia" w:hAnsi="Times New Roman" w:cs="Times New Roman"/>
          <w:sz w:val="24"/>
          <w:szCs w:val="24"/>
          <w:highlight w:val="white"/>
          <w:lang w:eastAsia="fr-FR"/>
        </w:rPr>
        <w:t xml:space="preserve">sur le site web d’ANVT </w:t>
      </w:r>
      <w:r w:rsidR="00F11BE8" w:rsidRPr="000C2752">
        <w:rPr>
          <w:rFonts w:ascii="Times New Roman" w:eastAsia="Georgia" w:hAnsi="Times New Roman" w:cs="Times New Roman"/>
          <w:sz w:val="24"/>
          <w:szCs w:val="24"/>
          <w:highlight w:val="white"/>
          <w:lang w:eastAsia="fr-FR"/>
        </w:rPr>
        <w:t xml:space="preserve">pour le financement </w:t>
      </w:r>
      <w:r w:rsidRPr="000C2752">
        <w:rPr>
          <w:rFonts w:ascii="Times New Roman" w:eastAsia="Georgia" w:hAnsi="Times New Roman" w:cs="Times New Roman"/>
          <w:sz w:val="24"/>
          <w:szCs w:val="24"/>
          <w:highlight w:val="white"/>
          <w:lang w:eastAsia="fr-FR"/>
        </w:rPr>
        <w:t>du volontariat national</w:t>
      </w:r>
      <w:r w:rsidR="00F11BE8" w:rsidRPr="000C2752">
        <w:rPr>
          <w:rFonts w:ascii="Times New Roman" w:eastAsia="Georgia" w:hAnsi="Times New Roman" w:cs="Times New Roman"/>
          <w:sz w:val="24"/>
          <w:szCs w:val="24"/>
          <w:lang w:eastAsia="fr-FR"/>
        </w:rPr>
        <w:t>.</w:t>
      </w:r>
    </w:p>
    <w:p w:rsidR="00811B04" w:rsidRPr="000C2752" w:rsidRDefault="00811B04" w:rsidP="000C2752">
      <w:pPr>
        <w:spacing w:line="240" w:lineRule="auto"/>
        <w:jc w:val="both"/>
        <w:rPr>
          <w:rFonts w:ascii="Times New Roman" w:eastAsiaTheme="majorEastAsia" w:hAnsi="Times New Roman" w:cs="Times New Roman"/>
          <w:bCs/>
          <w:sz w:val="24"/>
          <w:szCs w:val="24"/>
          <w:lang w:eastAsia="fr-FR"/>
        </w:rPr>
      </w:pPr>
      <w:r w:rsidRPr="000C2752">
        <w:rPr>
          <w:rFonts w:ascii="Times New Roman" w:eastAsiaTheme="majorEastAsia" w:hAnsi="Times New Roman" w:cs="Times New Roman"/>
          <w:bCs/>
          <w:sz w:val="24"/>
          <w:szCs w:val="24"/>
          <w:lang w:eastAsia="fr-FR"/>
        </w:rPr>
        <w:t>Pour améliorer le pilotage et assurer ainsi une bonne gestion de sa performance, l’ANVT m</w:t>
      </w:r>
      <w:r w:rsidR="00484EBF">
        <w:rPr>
          <w:rFonts w:ascii="Times New Roman" w:eastAsiaTheme="majorEastAsia" w:hAnsi="Times New Roman" w:cs="Times New Roman"/>
          <w:bCs/>
          <w:sz w:val="24"/>
          <w:szCs w:val="24"/>
          <w:lang w:eastAsia="fr-FR"/>
        </w:rPr>
        <w:t>et</w:t>
      </w:r>
      <w:r w:rsidRPr="000C2752">
        <w:rPr>
          <w:rFonts w:ascii="Times New Roman" w:eastAsiaTheme="majorEastAsia" w:hAnsi="Times New Roman" w:cs="Times New Roman"/>
          <w:bCs/>
          <w:sz w:val="24"/>
          <w:szCs w:val="24"/>
          <w:lang w:eastAsia="fr-FR"/>
        </w:rPr>
        <w:t xml:space="preserve"> en œuvre </w:t>
      </w:r>
      <w:r w:rsidR="00484EBF">
        <w:rPr>
          <w:rFonts w:ascii="Times New Roman" w:eastAsia="Calibri" w:hAnsi="Times New Roman" w:cs="Times New Roman"/>
          <w:sz w:val="24"/>
          <w:szCs w:val="24"/>
        </w:rPr>
        <w:t>de</w:t>
      </w:r>
      <w:r w:rsidRPr="000C2752">
        <w:rPr>
          <w:rFonts w:ascii="Times New Roman" w:eastAsia="Calibri" w:hAnsi="Times New Roman" w:cs="Times New Roman"/>
          <w:sz w:val="24"/>
          <w:szCs w:val="24"/>
        </w:rPr>
        <w:t xml:space="preserve"> nouvelles orientations stratégiques et des réformes</w:t>
      </w:r>
      <w:r w:rsidRPr="000C2752">
        <w:rPr>
          <w:rFonts w:ascii="Times New Roman" w:eastAsiaTheme="majorEastAsia" w:hAnsi="Times New Roman" w:cs="Times New Roman"/>
          <w:bCs/>
          <w:sz w:val="24"/>
          <w:szCs w:val="24"/>
          <w:lang w:eastAsia="fr-FR"/>
        </w:rPr>
        <w:t xml:space="preserve"> relatives </w:t>
      </w:r>
      <w:r w:rsidR="00484EBF">
        <w:rPr>
          <w:rFonts w:ascii="Times New Roman" w:eastAsiaTheme="majorEastAsia" w:hAnsi="Times New Roman" w:cs="Times New Roman"/>
          <w:bCs/>
          <w:sz w:val="24"/>
          <w:szCs w:val="24"/>
          <w:lang w:eastAsia="fr-FR"/>
        </w:rPr>
        <w:t>au mode opératoire</w:t>
      </w:r>
      <w:r w:rsidRPr="000C2752">
        <w:rPr>
          <w:rFonts w:ascii="Times New Roman" w:eastAsiaTheme="majorEastAsia" w:hAnsi="Times New Roman" w:cs="Times New Roman"/>
          <w:bCs/>
          <w:sz w:val="24"/>
          <w:szCs w:val="24"/>
          <w:lang w:eastAsia="fr-FR"/>
        </w:rPr>
        <w:t xml:space="preserve"> de mobilisation et à la gestion dynamique de l’effectif des volontaires nationaux de compétences. </w:t>
      </w:r>
      <w:r w:rsidRPr="000C2752">
        <w:rPr>
          <w:rFonts w:ascii="Times New Roman" w:hAnsi="Times New Roman" w:cs="Times New Roman"/>
          <w:sz w:val="24"/>
          <w:szCs w:val="24"/>
        </w:rPr>
        <w:t xml:space="preserve">Il s’agit de faire en sorte que les missions des volontaires apportent d’importantes valeurs ajoutées aux objectifs stratégiques de chaque secteur. Pour ce faire, l’ANVT a défini des conditions d’accueil des VN, applicables aux structures notamment celles </w:t>
      </w:r>
      <w:r w:rsidR="00CF75BD" w:rsidRPr="000C2752">
        <w:rPr>
          <w:rFonts w:ascii="Times New Roman" w:hAnsi="Times New Roman" w:cs="Times New Roman"/>
          <w:sz w:val="24"/>
          <w:szCs w:val="24"/>
        </w:rPr>
        <w:t>de l’administration publique</w:t>
      </w:r>
      <w:r w:rsidRPr="000C2752">
        <w:rPr>
          <w:rFonts w:ascii="Times New Roman" w:hAnsi="Times New Roman" w:cs="Times New Roman"/>
          <w:sz w:val="24"/>
          <w:szCs w:val="24"/>
        </w:rPr>
        <w:t xml:space="preserve">. Désormais avant </w:t>
      </w:r>
      <w:r w:rsidR="00CF75BD" w:rsidRPr="000C2752">
        <w:rPr>
          <w:rFonts w:ascii="Times New Roman" w:hAnsi="Times New Roman" w:cs="Times New Roman"/>
          <w:sz w:val="24"/>
          <w:szCs w:val="24"/>
        </w:rPr>
        <w:t>la mise à disposition des volontaires dans une structure d’accueil</w:t>
      </w:r>
      <w:r w:rsidRPr="000C2752">
        <w:rPr>
          <w:rFonts w:ascii="Times New Roman" w:hAnsi="Times New Roman" w:cs="Times New Roman"/>
          <w:sz w:val="24"/>
          <w:szCs w:val="24"/>
        </w:rPr>
        <w:t xml:space="preserve">, </w:t>
      </w:r>
      <w:r w:rsidR="00484EBF" w:rsidRPr="000C2752">
        <w:rPr>
          <w:rFonts w:ascii="Times New Roman" w:hAnsi="Times New Roman" w:cs="Times New Roman"/>
          <w:sz w:val="24"/>
          <w:szCs w:val="24"/>
        </w:rPr>
        <w:t>c</w:t>
      </w:r>
      <w:r w:rsidR="00484EBF">
        <w:rPr>
          <w:rFonts w:ascii="Times New Roman" w:hAnsi="Times New Roman" w:cs="Times New Roman"/>
          <w:sz w:val="24"/>
          <w:szCs w:val="24"/>
        </w:rPr>
        <w:t xml:space="preserve">elle-ci </w:t>
      </w:r>
      <w:r w:rsidRPr="000C2752">
        <w:rPr>
          <w:rFonts w:ascii="Times New Roman" w:hAnsi="Times New Roman" w:cs="Times New Roman"/>
          <w:sz w:val="24"/>
          <w:szCs w:val="24"/>
        </w:rPr>
        <w:t>devr</w:t>
      </w:r>
      <w:r w:rsidR="00CF75BD" w:rsidRPr="000C2752">
        <w:rPr>
          <w:rFonts w:ascii="Times New Roman" w:hAnsi="Times New Roman" w:cs="Times New Roman"/>
          <w:sz w:val="24"/>
          <w:szCs w:val="24"/>
        </w:rPr>
        <w:t>a</w:t>
      </w:r>
      <w:r w:rsidRPr="000C2752">
        <w:rPr>
          <w:rFonts w:ascii="Times New Roman" w:hAnsi="Times New Roman" w:cs="Times New Roman"/>
          <w:sz w:val="24"/>
          <w:szCs w:val="24"/>
        </w:rPr>
        <w:t xml:space="preserve"> r</w:t>
      </w:r>
      <w:r w:rsidR="00484EBF">
        <w:rPr>
          <w:rFonts w:ascii="Times New Roman" w:hAnsi="Times New Roman" w:cs="Times New Roman"/>
          <w:sz w:val="24"/>
          <w:szCs w:val="24"/>
        </w:rPr>
        <w:t>especter les</w:t>
      </w:r>
      <w:r w:rsidRPr="000C2752">
        <w:rPr>
          <w:rFonts w:ascii="Times New Roman" w:hAnsi="Times New Roman" w:cs="Times New Roman"/>
          <w:sz w:val="24"/>
          <w:szCs w:val="24"/>
        </w:rPr>
        <w:t xml:space="preserve"> conditions </w:t>
      </w:r>
      <w:r w:rsidR="00484EBF">
        <w:rPr>
          <w:rFonts w:ascii="Times New Roman" w:hAnsi="Times New Roman" w:cs="Times New Roman"/>
          <w:sz w:val="24"/>
          <w:szCs w:val="24"/>
        </w:rPr>
        <w:t xml:space="preserve">suivantes </w:t>
      </w:r>
      <w:r w:rsidRPr="000C2752">
        <w:rPr>
          <w:rFonts w:ascii="Times New Roman" w:hAnsi="Times New Roman" w:cs="Times New Roman"/>
          <w:sz w:val="24"/>
          <w:szCs w:val="24"/>
        </w:rPr>
        <w:t xml:space="preserve">: </w:t>
      </w:r>
      <w:r w:rsidRPr="000C2752">
        <w:rPr>
          <w:rFonts w:ascii="Times New Roman" w:eastAsiaTheme="majorEastAsia" w:hAnsi="Times New Roman" w:cs="Times New Roman"/>
          <w:bCs/>
          <w:sz w:val="24"/>
          <w:szCs w:val="24"/>
          <w:lang w:eastAsia="fr-FR"/>
        </w:rPr>
        <w:t>(i) signature d’une convention de partenariat de deux (2) ans renouvelables à chaque mise à disposition des VN ; (ii) mise à disposition de VN dont la durée n’excèdera pas deux (2) années de mission ; (iii) facilitation de l’accès du volontaire, durant sa mission, aux opportunités d’emploi ;</w:t>
      </w:r>
      <w:r w:rsidRPr="000C2752">
        <w:rPr>
          <w:rFonts w:ascii="Times New Roman" w:hAnsi="Times New Roman" w:cs="Times New Roman"/>
          <w:sz w:val="24"/>
          <w:szCs w:val="24"/>
        </w:rPr>
        <w:t xml:space="preserve"> (iv) </w:t>
      </w:r>
      <w:r w:rsidRPr="000C2752">
        <w:rPr>
          <w:rFonts w:ascii="Times New Roman" w:eastAsiaTheme="majorEastAsia" w:hAnsi="Times New Roman" w:cs="Times New Roman"/>
          <w:bCs/>
          <w:sz w:val="24"/>
          <w:szCs w:val="24"/>
          <w:lang w:eastAsia="fr-FR"/>
        </w:rPr>
        <w:t>garantie que les VN ne viennent occuper un poste vacant ou devant nécessiter un recrutement ;</w:t>
      </w:r>
      <w:r w:rsidRPr="000C2752">
        <w:rPr>
          <w:rFonts w:ascii="Times New Roman" w:hAnsi="Times New Roman" w:cs="Times New Roman"/>
          <w:sz w:val="24"/>
          <w:szCs w:val="24"/>
        </w:rPr>
        <w:t xml:space="preserve"> </w:t>
      </w:r>
      <w:r w:rsidR="00451FA9" w:rsidRPr="000C2752">
        <w:rPr>
          <w:rFonts w:ascii="Times New Roman" w:hAnsi="Times New Roman" w:cs="Times New Roman"/>
          <w:sz w:val="24"/>
          <w:szCs w:val="24"/>
        </w:rPr>
        <w:t xml:space="preserve">(v) </w:t>
      </w:r>
      <w:r w:rsidR="00CF75BD" w:rsidRPr="000C2752">
        <w:rPr>
          <w:rFonts w:ascii="Times New Roman" w:hAnsi="Times New Roman" w:cs="Times New Roman"/>
          <w:sz w:val="24"/>
          <w:szCs w:val="24"/>
        </w:rPr>
        <w:t>la</w:t>
      </w:r>
      <w:r w:rsidR="00451FA9" w:rsidRPr="000C2752">
        <w:rPr>
          <w:rFonts w:ascii="Times New Roman" w:eastAsiaTheme="majorEastAsia" w:hAnsi="Times New Roman" w:cs="Times New Roman"/>
          <w:bCs/>
          <w:sz w:val="24"/>
          <w:szCs w:val="24"/>
          <w:lang w:eastAsia="fr-FR"/>
        </w:rPr>
        <w:t xml:space="preserve"> mission de volontariat ne devra plus se réaliser p</w:t>
      </w:r>
      <w:r w:rsidR="00484EBF">
        <w:rPr>
          <w:rFonts w:ascii="Times New Roman" w:eastAsiaTheme="majorEastAsia" w:hAnsi="Times New Roman" w:cs="Times New Roman"/>
          <w:bCs/>
          <w:sz w:val="24"/>
          <w:szCs w:val="24"/>
          <w:lang w:eastAsia="fr-FR"/>
        </w:rPr>
        <w:t>endant cinq (5) ans consécutifs,</w:t>
      </w:r>
      <w:r w:rsidR="00451FA9" w:rsidRPr="000C2752">
        <w:rPr>
          <w:rFonts w:ascii="Times New Roman" w:eastAsiaTheme="majorEastAsia" w:hAnsi="Times New Roman" w:cs="Times New Roman"/>
          <w:bCs/>
          <w:sz w:val="24"/>
          <w:szCs w:val="24"/>
          <w:lang w:eastAsia="fr-FR"/>
        </w:rPr>
        <w:t xml:space="preserve"> afin d’assurer une gestion du flux plutôt que du stock ; </w:t>
      </w:r>
      <w:r w:rsidRPr="000C2752">
        <w:rPr>
          <w:rFonts w:ascii="Times New Roman" w:hAnsi="Times New Roman" w:cs="Times New Roman"/>
          <w:sz w:val="24"/>
          <w:szCs w:val="24"/>
        </w:rPr>
        <w:t>etc.</w:t>
      </w:r>
    </w:p>
    <w:p w:rsidR="00E34AE3" w:rsidRPr="000C2752" w:rsidRDefault="00861B45" w:rsidP="000C2752">
      <w:pPr>
        <w:spacing w:line="240" w:lineRule="auto"/>
        <w:jc w:val="both"/>
        <w:rPr>
          <w:rFonts w:ascii="Times New Roman" w:hAnsi="Times New Roman" w:cs="Times New Roman"/>
          <w:sz w:val="24"/>
          <w:szCs w:val="24"/>
        </w:rPr>
      </w:pPr>
      <w:r w:rsidRPr="000C2752">
        <w:rPr>
          <w:rFonts w:ascii="Times New Roman" w:hAnsi="Times New Roman" w:cs="Times New Roman"/>
          <w:b/>
          <w:sz w:val="24"/>
          <w:szCs w:val="24"/>
        </w:rPr>
        <w:t>En termes de communication et de visibilité du ministère</w:t>
      </w:r>
      <w:r w:rsidRPr="000C2752">
        <w:rPr>
          <w:rFonts w:ascii="Times New Roman" w:hAnsi="Times New Roman" w:cs="Times New Roman"/>
          <w:sz w:val="24"/>
          <w:szCs w:val="24"/>
        </w:rPr>
        <w:t>,</w:t>
      </w:r>
      <w:r w:rsidR="00DC7101" w:rsidRPr="000C2752">
        <w:rPr>
          <w:rFonts w:ascii="Times New Roman" w:hAnsi="Times New Roman" w:cs="Times New Roman"/>
          <w:sz w:val="24"/>
          <w:szCs w:val="24"/>
        </w:rPr>
        <w:t xml:space="preserve"> </w:t>
      </w:r>
      <w:r w:rsidR="00D37B21">
        <w:rPr>
          <w:rFonts w:ascii="Times New Roman" w:hAnsi="Times New Roman" w:cs="Times New Roman"/>
          <w:sz w:val="24"/>
          <w:szCs w:val="24"/>
        </w:rPr>
        <w:t>l</w:t>
      </w:r>
      <w:r w:rsidR="00A60E23" w:rsidRPr="000C2752">
        <w:rPr>
          <w:rFonts w:ascii="Times New Roman" w:hAnsi="Times New Roman" w:cs="Times New Roman"/>
          <w:sz w:val="24"/>
          <w:szCs w:val="24"/>
        </w:rPr>
        <w:t>es activités menées ont trait à l’organisation d</w:t>
      </w:r>
      <w:r w:rsidR="00175E6A">
        <w:rPr>
          <w:rFonts w:ascii="Times New Roman" w:hAnsi="Times New Roman" w:cs="Times New Roman"/>
          <w:sz w:val="24"/>
          <w:szCs w:val="24"/>
        </w:rPr>
        <w:t xml:space="preserve">e </w:t>
      </w:r>
      <w:r w:rsidR="00175E6A" w:rsidRPr="00175E6A">
        <w:rPr>
          <w:rFonts w:ascii="Times New Roman" w:hAnsi="Times New Roman" w:cs="Times New Roman"/>
          <w:b/>
          <w:sz w:val="24"/>
          <w:szCs w:val="24"/>
        </w:rPr>
        <w:t>3</w:t>
      </w:r>
      <w:r w:rsidR="00A60E23" w:rsidRPr="000C2752">
        <w:rPr>
          <w:rFonts w:ascii="Times New Roman" w:hAnsi="Times New Roman" w:cs="Times New Roman"/>
          <w:sz w:val="24"/>
          <w:szCs w:val="24"/>
        </w:rPr>
        <w:t xml:space="preserve"> campagne</w:t>
      </w:r>
      <w:r w:rsidR="00175E6A">
        <w:rPr>
          <w:rFonts w:ascii="Times New Roman" w:hAnsi="Times New Roman" w:cs="Times New Roman"/>
          <w:sz w:val="24"/>
          <w:szCs w:val="24"/>
        </w:rPr>
        <w:t>s</w:t>
      </w:r>
      <w:r w:rsidR="00A60E23" w:rsidRPr="000C2752">
        <w:rPr>
          <w:rFonts w:ascii="Times New Roman" w:hAnsi="Times New Roman" w:cs="Times New Roman"/>
          <w:sz w:val="24"/>
          <w:szCs w:val="24"/>
        </w:rPr>
        <w:t xml:space="preserve"> d’information des médias sur le bilan </w:t>
      </w:r>
      <w:r w:rsidR="008B388E" w:rsidRPr="000C2752">
        <w:rPr>
          <w:rFonts w:ascii="Times New Roman" w:hAnsi="Times New Roman" w:cs="Times New Roman"/>
          <w:sz w:val="24"/>
          <w:szCs w:val="24"/>
        </w:rPr>
        <w:t xml:space="preserve">de l’année </w:t>
      </w:r>
      <w:r w:rsidR="00A60E23" w:rsidRPr="000C2752">
        <w:rPr>
          <w:rFonts w:ascii="Times New Roman" w:hAnsi="Times New Roman" w:cs="Times New Roman"/>
          <w:sz w:val="24"/>
          <w:szCs w:val="24"/>
        </w:rPr>
        <w:t>2016 et les activités programmées par le ministère pour l’année</w:t>
      </w:r>
      <w:r w:rsidR="008B388E" w:rsidRPr="000C2752">
        <w:rPr>
          <w:rFonts w:ascii="Times New Roman" w:hAnsi="Times New Roman" w:cs="Times New Roman"/>
          <w:sz w:val="24"/>
          <w:szCs w:val="24"/>
        </w:rPr>
        <w:t xml:space="preserve"> 2017</w:t>
      </w:r>
      <w:r w:rsidR="00A60E23" w:rsidRPr="000C2752">
        <w:rPr>
          <w:rFonts w:ascii="Times New Roman" w:hAnsi="Times New Roman" w:cs="Times New Roman"/>
          <w:sz w:val="24"/>
          <w:szCs w:val="24"/>
        </w:rPr>
        <w:t>, à la communication sur les PTFM et sur les jeunes au travers des émissions radio et tél</w:t>
      </w:r>
      <w:r w:rsidR="00E34AE3" w:rsidRPr="000C2752">
        <w:rPr>
          <w:rFonts w:ascii="Times New Roman" w:hAnsi="Times New Roman" w:cs="Times New Roman"/>
          <w:sz w:val="24"/>
          <w:szCs w:val="24"/>
        </w:rPr>
        <w:t>évision, des</w:t>
      </w:r>
      <w:r w:rsidR="00A60E23" w:rsidRPr="000C2752">
        <w:rPr>
          <w:rFonts w:ascii="Times New Roman" w:hAnsi="Times New Roman" w:cs="Times New Roman"/>
          <w:sz w:val="24"/>
          <w:szCs w:val="24"/>
        </w:rPr>
        <w:t xml:space="preserve"> </w:t>
      </w:r>
      <w:r w:rsidR="00E34AE3" w:rsidRPr="000C2752">
        <w:rPr>
          <w:rFonts w:ascii="Times New Roman" w:hAnsi="Times New Roman" w:cs="Times New Roman"/>
          <w:sz w:val="24"/>
          <w:szCs w:val="24"/>
        </w:rPr>
        <w:t>pub</w:t>
      </w:r>
      <w:r w:rsidR="007512A0" w:rsidRPr="000C2752">
        <w:rPr>
          <w:rFonts w:ascii="Times New Roman" w:hAnsi="Times New Roman" w:cs="Times New Roman"/>
          <w:sz w:val="24"/>
          <w:szCs w:val="24"/>
        </w:rPr>
        <w:t>lications dans la presse écrite</w:t>
      </w:r>
      <w:r w:rsidR="00E34AE3" w:rsidRPr="000C2752">
        <w:rPr>
          <w:rFonts w:ascii="Times New Roman" w:hAnsi="Times New Roman" w:cs="Times New Roman"/>
          <w:sz w:val="24"/>
          <w:szCs w:val="24"/>
        </w:rPr>
        <w:t xml:space="preserve"> </w:t>
      </w:r>
      <w:r w:rsidR="007512A0" w:rsidRPr="000C2752">
        <w:rPr>
          <w:rFonts w:ascii="Times New Roman" w:hAnsi="Times New Roman" w:cs="Times New Roman"/>
          <w:sz w:val="24"/>
          <w:szCs w:val="24"/>
        </w:rPr>
        <w:t>et la presse en ligne</w:t>
      </w:r>
      <w:r w:rsidR="00E34AE3" w:rsidRPr="000C2752">
        <w:rPr>
          <w:rFonts w:ascii="Times New Roman" w:hAnsi="Times New Roman" w:cs="Times New Roman"/>
          <w:sz w:val="24"/>
          <w:szCs w:val="24"/>
        </w:rPr>
        <w:t xml:space="preserve"> et </w:t>
      </w:r>
      <w:r w:rsidR="00A60E23" w:rsidRPr="000C2752">
        <w:rPr>
          <w:rFonts w:ascii="Times New Roman" w:hAnsi="Times New Roman" w:cs="Times New Roman"/>
          <w:sz w:val="24"/>
          <w:szCs w:val="24"/>
        </w:rPr>
        <w:t xml:space="preserve">la couverture médiatique des événements et tournées du </w:t>
      </w:r>
      <w:r w:rsidR="007512A0" w:rsidRPr="000C2752">
        <w:rPr>
          <w:rFonts w:ascii="Times New Roman" w:hAnsi="Times New Roman" w:cs="Times New Roman"/>
          <w:sz w:val="24"/>
          <w:szCs w:val="24"/>
        </w:rPr>
        <w:t>ministère</w:t>
      </w:r>
      <w:r w:rsidR="00F831C9">
        <w:rPr>
          <w:rFonts w:ascii="Times New Roman" w:hAnsi="Times New Roman" w:cs="Times New Roman"/>
          <w:sz w:val="24"/>
          <w:szCs w:val="24"/>
        </w:rPr>
        <w:t>.</w:t>
      </w:r>
    </w:p>
    <w:p w:rsidR="00CC61DB" w:rsidRDefault="00A60E23"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De plus le ministère a produit le numéro 10 du magazine «</w:t>
      </w:r>
      <w:r w:rsidR="00274F06">
        <w:rPr>
          <w:rFonts w:ascii="Times New Roman" w:hAnsi="Times New Roman" w:cs="Times New Roman"/>
          <w:sz w:val="24"/>
          <w:szCs w:val="24"/>
        </w:rPr>
        <w:t xml:space="preserve"> </w:t>
      </w:r>
      <w:r w:rsidRPr="000C2752">
        <w:rPr>
          <w:rFonts w:ascii="Times New Roman" w:hAnsi="Times New Roman" w:cs="Times New Roman"/>
          <w:sz w:val="24"/>
          <w:szCs w:val="24"/>
        </w:rPr>
        <w:t xml:space="preserve">chroniques de la base ». Le ministère a réalisé </w:t>
      </w:r>
      <w:r w:rsidR="00175E6A" w:rsidRPr="00175E6A">
        <w:rPr>
          <w:rFonts w:ascii="Times New Roman" w:hAnsi="Times New Roman" w:cs="Times New Roman"/>
          <w:b/>
          <w:sz w:val="24"/>
          <w:szCs w:val="24"/>
        </w:rPr>
        <w:t>10</w:t>
      </w:r>
      <w:r w:rsidRPr="000C2752">
        <w:rPr>
          <w:rFonts w:ascii="Times New Roman" w:hAnsi="Times New Roman" w:cs="Times New Roman"/>
          <w:sz w:val="24"/>
          <w:szCs w:val="24"/>
        </w:rPr>
        <w:t xml:space="preserve"> tournages et montages de film documentaires sur les résultats de ces interventions. </w:t>
      </w:r>
      <w:r w:rsidRPr="00175E6A">
        <w:rPr>
          <w:rFonts w:ascii="Times New Roman" w:hAnsi="Times New Roman" w:cs="Times New Roman"/>
          <w:b/>
          <w:sz w:val="24"/>
          <w:szCs w:val="24"/>
        </w:rPr>
        <w:t>Douze</w:t>
      </w:r>
      <w:r w:rsidRPr="000C2752">
        <w:rPr>
          <w:rFonts w:ascii="Times New Roman" w:hAnsi="Times New Roman" w:cs="Times New Roman"/>
          <w:sz w:val="24"/>
          <w:szCs w:val="24"/>
        </w:rPr>
        <w:t xml:space="preserve"> numéros du « jeudi j’ose » ont été tenus. Cela a permis aux jeunes entrepreneurs en activité et aux porteurs d’idée d’entreprise de trouver des réponses à leur préoccupation à travers des exposés sur des thématiques spécifiques, des partages d’expériences et des séances de questions réponses. De même, le ministère a organisé un dîner de remise de prix aux </w:t>
      </w:r>
      <w:r w:rsidRPr="00175E6A">
        <w:rPr>
          <w:rFonts w:ascii="Times New Roman" w:hAnsi="Times New Roman" w:cs="Times New Roman"/>
          <w:b/>
          <w:sz w:val="24"/>
          <w:szCs w:val="24"/>
        </w:rPr>
        <w:t>11</w:t>
      </w:r>
      <w:r w:rsidRPr="000C2752">
        <w:rPr>
          <w:rFonts w:ascii="Times New Roman" w:hAnsi="Times New Roman" w:cs="Times New Roman"/>
          <w:sz w:val="24"/>
          <w:szCs w:val="24"/>
        </w:rPr>
        <w:t xml:space="preserve"> lauréats du concours "</w:t>
      </w:r>
      <w:r w:rsidRPr="000C2752">
        <w:rPr>
          <w:rFonts w:ascii="Times New Roman" w:hAnsi="Times New Roman" w:cs="Times New Roman"/>
          <w:b/>
          <w:i/>
          <w:sz w:val="24"/>
          <w:szCs w:val="24"/>
        </w:rPr>
        <w:t>Meilleurs Entrepreneurs FAIEJ-PRADEB 2016</w:t>
      </w:r>
      <w:r w:rsidRPr="000C2752">
        <w:rPr>
          <w:rFonts w:ascii="Times New Roman" w:hAnsi="Times New Roman" w:cs="Times New Roman"/>
          <w:sz w:val="24"/>
          <w:szCs w:val="24"/>
        </w:rPr>
        <w:t xml:space="preserve">", pour la promotion de l’excellence entrepreneuriale. Outre les </w:t>
      </w:r>
      <w:r w:rsidR="00175E6A">
        <w:rPr>
          <w:rFonts w:ascii="Times New Roman" w:hAnsi="Times New Roman" w:cs="Times New Roman"/>
          <w:b/>
          <w:sz w:val="24"/>
          <w:szCs w:val="24"/>
        </w:rPr>
        <w:t>11</w:t>
      </w:r>
      <w:r w:rsidRPr="000C2752">
        <w:rPr>
          <w:rFonts w:ascii="Times New Roman" w:hAnsi="Times New Roman" w:cs="Times New Roman"/>
          <w:sz w:val="24"/>
          <w:szCs w:val="24"/>
        </w:rPr>
        <w:t xml:space="preserve"> lauréats</w:t>
      </w:r>
      <w:r w:rsidR="00D37B21">
        <w:rPr>
          <w:rFonts w:ascii="Times New Roman" w:hAnsi="Times New Roman" w:cs="Times New Roman"/>
          <w:sz w:val="24"/>
          <w:szCs w:val="24"/>
        </w:rPr>
        <w:t>,</w:t>
      </w:r>
      <w:r w:rsidR="00175E6A">
        <w:rPr>
          <w:rFonts w:ascii="Times New Roman" w:hAnsi="Times New Roman" w:cs="Times New Roman"/>
          <w:sz w:val="24"/>
          <w:szCs w:val="24"/>
        </w:rPr>
        <w:t xml:space="preserve"> </w:t>
      </w:r>
      <w:r w:rsidR="00175E6A" w:rsidRPr="00175E6A">
        <w:rPr>
          <w:rFonts w:ascii="Times New Roman" w:hAnsi="Times New Roman" w:cs="Times New Roman"/>
          <w:b/>
          <w:sz w:val="24"/>
          <w:szCs w:val="24"/>
        </w:rPr>
        <w:t>10</w:t>
      </w:r>
      <w:r w:rsidRPr="000C2752">
        <w:rPr>
          <w:rFonts w:ascii="Times New Roman" w:hAnsi="Times New Roman" w:cs="Times New Roman"/>
          <w:sz w:val="24"/>
          <w:szCs w:val="24"/>
        </w:rPr>
        <w:t xml:space="preserve"> autres entrepreneurs qui se sont démarqués par leur leadership entrepreneurial ont été également récompensés.</w:t>
      </w:r>
    </w:p>
    <w:p w:rsidR="004E1E91" w:rsidRDefault="004E1E91">
      <w:pPr>
        <w:rPr>
          <w:rFonts w:ascii="Times New Roman" w:hAnsi="Times New Roman" w:cs="Times New Roman"/>
          <w:sz w:val="24"/>
          <w:szCs w:val="24"/>
        </w:rPr>
      </w:pPr>
      <w:r>
        <w:rPr>
          <w:rFonts w:ascii="Times New Roman" w:hAnsi="Times New Roman" w:cs="Times New Roman"/>
          <w:sz w:val="24"/>
          <w:szCs w:val="24"/>
        </w:rPr>
        <w:br w:type="page"/>
      </w:r>
    </w:p>
    <w:p w:rsidR="003818A5" w:rsidRDefault="003818A5" w:rsidP="000C2752">
      <w:pPr>
        <w:spacing w:line="240" w:lineRule="auto"/>
        <w:jc w:val="both"/>
        <w:rPr>
          <w:rFonts w:ascii="Times New Roman" w:hAnsi="Times New Roman" w:cs="Times New Roman"/>
          <w:sz w:val="24"/>
          <w:szCs w:val="24"/>
        </w:rPr>
      </w:pPr>
    </w:p>
    <w:p w:rsidR="003818A5" w:rsidRPr="00035823" w:rsidRDefault="00A1408D" w:rsidP="006139E0">
      <w:pPr>
        <w:pStyle w:val="Lgende"/>
        <w:spacing w:after="0"/>
        <w:rPr>
          <w:rFonts w:ascii="Arial Narrow" w:hAnsi="Arial Narrow" w:cs="Times New Roman"/>
          <w:i w:val="0"/>
          <w:color w:val="auto"/>
          <w:sz w:val="24"/>
        </w:rPr>
      </w:pPr>
      <w:bookmarkStart w:id="47" w:name="_Toc505075547"/>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4</w:t>
      </w:r>
      <w:r w:rsidR="00613B25" w:rsidRPr="006139E0">
        <w:rPr>
          <w:rFonts w:ascii="Times New Roman" w:hAnsi="Times New Roman" w:cs="Times New Roman"/>
          <w:b/>
          <w:color w:val="auto"/>
          <w:sz w:val="20"/>
          <w:u w:val="single"/>
        </w:rPr>
        <w:fldChar w:fldCharType="end"/>
      </w:r>
      <w:r>
        <w:t xml:space="preserve"> : </w:t>
      </w:r>
      <w:r w:rsidRPr="006139E0">
        <w:rPr>
          <w:rFonts w:ascii="Times New Roman" w:hAnsi="Times New Roman" w:cs="Times New Roman"/>
          <w:b/>
          <w:color w:val="auto"/>
          <w:sz w:val="20"/>
        </w:rPr>
        <w:t>Niveau d’exécution physique et financière du PTBA</w:t>
      </w:r>
      <w:bookmarkEnd w:id="47"/>
    </w:p>
    <w:tbl>
      <w:tblPr>
        <w:tblW w:w="5694" w:type="pct"/>
        <w:tblInd w:w="-356" w:type="dxa"/>
        <w:shd w:val="clear" w:color="auto" w:fill="FFFFFF" w:themeFill="background1"/>
        <w:tblCellMar>
          <w:left w:w="70" w:type="dxa"/>
          <w:right w:w="70" w:type="dxa"/>
        </w:tblCellMar>
        <w:tblLook w:val="04A0" w:firstRow="1" w:lastRow="0" w:firstColumn="1" w:lastColumn="0" w:noHBand="0" w:noVBand="1"/>
      </w:tblPr>
      <w:tblGrid>
        <w:gridCol w:w="1373"/>
        <w:gridCol w:w="1196"/>
        <w:gridCol w:w="1196"/>
        <w:gridCol w:w="1626"/>
        <w:gridCol w:w="1416"/>
        <w:gridCol w:w="1135"/>
        <w:gridCol w:w="1133"/>
        <w:gridCol w:w="1416"/>
      </w:tblGrid>
      <w:tr w:rsidR="003818A5" w:rsidRPr="003818A5" w:rsidTr="00C953E6">
        <w:trPr>
          <w:trHeight w:val="330"/>
        </w:trPr>
        <w:tc>
          <w:tcPr>
            <w:tcW w:w="654" w:type="pct"/>
            <w:vMerge w:val="restart"/>
            <w:tcBorders>
              <w:top w:val="single" w:sz="8" w:space="0" w:color="000000"/>
              <w:left w:val="single" w:sz="8" w:space="0" w:color="000000"/>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Programmes</w:t>
            </w:r>
          </w:p>
        </w:tc>
        <w:tc>
          <w:tcPr>
            <w:tcW w:w="570" w:type="pct"/>
            <w:vMerge w:val="restart"/>
            <w:tcBorders>
              <w:top w:val="single" w:sz="8" w:space="0" w:color="000000"/>
              <w:left w:val="single" w:sz="8" w:space="0" w:color="000000"/>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Nombre d’activités prévues</w:t>
            </w:r>
          </w:p>
        </w:tc>
        <w:tc>
          <w:tcPr>
            <w:tcW w:w="570" w:type="pct"/>
            <w:vMerge w:val="restart"/>
            <w:tcBorders>
              <w:top w:val="single" w:sz="8" w:space="0" w:color="000000"/>
              <w:left w:val="single" w:sz="8" w:space="0" w:color="000000"/>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Nombre d’activités réalisées à 100%</w:t>
            </w:r>
          </w:p>
        </w:tc>
        <w:tc>
          <w:tcPr>
            <w:tcW w:w="775" w:type="pct"/>
            <w:vMerge w:val="restart"/>
            <w:tcBorders>
              <w:top w:val="single" w:sz="8" w:space="0" w:color="000000"/>
              <w:left w:val="single" w:sz="8" w:space="0" w:color="000000"/>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Nombre d’activités en cours de réalisation (Moins de 100%)</w:t>
            </w:r>
          </w:p>
        </w:tc>
        <w:tc>
          <w:tcPr>
            <w:tcW w:w="675" w:type="pct"/>
            <w:vMerge w:val="restart"/>
            <w:tcBorders>
              <w:top w:val="single" w:sz="8" w:space="0" w:color="000000"/>
              <w:left w:val="single" w:sz="8" w:space="0" w:color="000000"/>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Nombre d’activités non réalisées</w:t>
            </w:r>
          </w:p>
        </w:tc>
        <w:tc>
          <w:tcPr>
            <w:tcW w:w="1081" w:type="pct"/>
            <w:gridSpan w:val="2"/>
            <w:tcBorders>
              <w:top w:val="single" w:sz="8" w:space="0" w:color="000000"/>
              <w:left w:val="nil"/>
              <w:bottom w:val="single" w:sz="8" w:space="0" w:color="000000"/>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Taux de réalisation du PTBA</w:t>
            </w:r>
          </w:p>
        </w:tc>
        <w:tc>
          <w:tcPr>
            <w:tcW w:w="676" w:type="pct"/>
            <w:vMerge w:val="restart"/>
            <w:tcBorders>
              <w:top w:val="single" w:sz="8" w:space="0" w:color="000000"/>
              <w:left w:val="single" w:sz="8" w:space="0" w:color="000000"/>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Coefficient d’efficience (TRP/TRF)</w:t>
            </w:r>
          </w:p>
        </w:tc>
      </w:tr>
      <w:tr w:rsidR="003818A5" w:rsidRPr="003818A5" w:rsidTr="00C953E6">
        <w:trPr>
          <w:trHeight w:val="915"/>
        </w:trPr>
        <w:tc>
          <w:tcPr>
            <w:tcW w:w="654" w:type="pct"/>
            <w:vMerge/>
            <w:tcBorders>
              <w:top w:val="single" w:sz="8" w:space="0" w:color="000000"/>
              <w:left w:val="single" w:sz="8" w:space="0" w:color="000000"/>
              <w:bottom w:val="nil"/>
              <w:right w:val="single" w:sz="8" w:space="0" w:color="000000"/>
            </w:tcBorders>
            <w:shd w:val="clear" w:color="auto" w:fill="F7CAAC" w:themeFill="accent2" w:themeFillTint="66"/>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p>
        </w:tc>
        <w:tc>
          <w:tcPr>
            <w:tcW w:w="570" w:type="pct"/>
            <w:vMerge/>
            <w:tcBorders>
              <w:top w:val="single" w:sz="8" w:space="0" w:color="000000"/>
              <w:left w:val="single" w:sz="8" w:space="0" w:color="000000"/>
              <w:bottom w:val="nil"/>
              <w:right w:val="single" w:sz="8" w:space="0" w:color="000000"/>
            </w:tcBorders>
            <w:shd w:val="clear" w:color="auto" w:fill="F7CAAC" w:themeFill="accent2" w:themeFillTint="66"/>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p>
        </w:tc>
        <w:tc>
          <w:tcPr>
            <w:tcW w:w="570" w:type="pct"/>
            <w:vMerge/>
            <w:tcBorders>
              <w:top w:val="single" w:sz="8" w:space="0" w:color="000000"/>
              <w:left w:val="single" w:sz="8" w:space="0" w:color="000000"/>
              <w:bottom w:val="nil"/>
              <w:right w:val="single" w:sz="8" w:space="0" w:color="000000"/>
            </w:tcBorders>
            <w:shd w:val="clear" w:color="auto" w:fill="F7CAAC" w:themeFill="accent2" w:themeFillTint="66"/>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p>
        </w:tc>
        <w:tc>
          <w:tcPr>
            <w:tcW w:w="775" w:type="pct"/>
            <w:vMerge/>
            <w:tcBorders>
              <w:top w:val="single" w:sz="8" w:space="0" w:color="000000"/>
              <w:left w:val="single" w:sz="8" w:space="0" w:color="000000"/>
              <w:bottom w:val="nil"/>
              <w:right w:val="single" w:sz="8" w:space="0" w:color="000000"/>
            </w:tcBorders>
            <w:shd w:val="clear" w:color="auto" w:fill="F7CAAC" w:themeFill="accent2" w:themeFillTint="66"/>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p>
        </w:tc>
        <w:tc>
          <w:tcPr>
            <w:tcW w:w="675" w:type="pct"/>
            <w:vMerge/>
            <w:tcBorders>
              <w:top w:val="single" w:sz="8" w:space="0" w:color="000000"/>
              <w:left w:val="single" w:sz="8" w:space="0" w:color="000000"/>
              <w:bottom w:val="nil"/>
              <w:right w:val="single" w:sz="8" w:space="0" w:color="000000"/>
            </w:tcBorders>
            <w:shd w:val="clear" w:color="auto" w:fill="F7CAAC" w:themeFill="accent2" w:themeFillTint="66"/>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p>
        </w:tc>
        <w:tc>
          <w:tcPr>
            <w:tcW w:w="541" w:type="pct"/>
            <w:tcBorders>
              <w:top w:val="nil"/>
              <w:left w:val="nil"/>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Physique (TRP)</w:t>
            </w:r>
          </w:p>
        </w:tc>
        <w:tc>
          <w:tcPr>
            <w:tcW w:w="540" w:type="pct"/>
            <w:tcBorders>
              <w:top w:val="nil"/>
              <w:left w:val="nil"/>
              <w:bottom w:val="nil"/>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Financier (TRF)</w:t>
            </w:r>
          </w:p>
        </w:tc>
        <w:tc>
          <w:tcPr>
            <w:tcW w:w="676" w:type="pct"/>
            <w:vMerge/>
            <w:tcBorders>
              <w:top w:val="single" w:sz="8" w:space="0" w:color="000000"/>
              <w:left w:val="single" w:sz="8" w:space="0" w:color="000000"/>
              <w:bottom w:val="nil"/>
              <w:right w:val="single" w:sz="8" w:space="0" w:color="000000"/>
            </w:tcBorders>
            <w:shd w:val="clear" w:color="auto" w:fill="F7CAAC" w:themeFill="accent2" w:themeFillTint="66"/>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p>
        </w:tc>
      </w:tr>
      <w:tr w:rsidR="003818A5" w:rsidRPr="003818A5" w:rsidTr="00C953E6">
        <w:trPr>
          <w:trHeight w:val="390"/>
        </w:trPr>
        <w:tc>
          <w:tcPr>
            <w:tcW w:w="654" w:type="pct"/>
            <w:tcBorders>
              <w:top w:val="single" w:sz="4" w:space="0" w:color="auto"/>
              <w:left w:val="single" w:sz="4" w:space="0" w:color="auto"/>
              <w:bottom w:val="single" w:sz="4" w:space="0" w:color="auto"/>
              <w:right w:val="single" w:sz="4" w:space="0" w:color="auto"/>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Pilotage et soutien</w:t>
            </w:r>
          </w:p>
        </w:tc>
        <w:tc>
          <w:tcPr>
            <w:tcW w:w="570" w:type="pct"/>
            <w:tcBorders>
              <w:top w:val="single" w:sz="4" w:space="0" w:color="auto"/>
              <w:left w:val="nil"/>
              <w:bottom w:val="single" w:sz="4" w:space="0" w:color="auto"/>
              <w:right w:val="single" w:sz="4" w:space="0" w:color="auto"/>
            </w:tcBorders>
            <w:shd w:val="clear" w:color="auto" w:fill="FFFFFF" w:themeFill="background1"/>
            <w:vAlign w:val="center"/>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12</w:t>
            </w:r>
          </w:p>
        </w:tc>
        <w:tc>
          <w:tcPr>
            <w:tcW w:w="570" w:type="pct"/>
            <w:tcBorders>
              <w:top w:val="single" w:sz="4" w:space="0" w:color="auto"/>
              <w:left w:val="nil"/>
              <w:bottom w:val="single" w:sz="4" w:space="0" w:color="auto"/>
              <w:right w:val="single" w:sz="4" w:space="0" w:color="auto"/>
            </w:tcBorders>
            <w:shd w:val="clear" w:color="auto" w:fill="FFFFFF" w:themeFill="background1"/>
            <w:vAlign w:val="center"/>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09</w:t>
            </w:r>
          </w:p>
        </w:tc>
        <w:tc>
          <w:tcPr>
            <w:tcW w:w="775" w:type="pct"/>
            <w:tcBorders>
              <w:top w:val="single" w:sz="4" w:space="0" w:color="auto"/>
              <w:left w:val="nil"/>
              <w:bottom w:val="single" w:sz="4" w:space="0" w:color="auto"/>
              <w:right w:val="nil"/>
            </w:tcBorders>
            <w:shd w:val="clear" w:color="auto" w:fill="FFFFFF" w:themeFill="background1"/>
            <w:vAlign w:val="center"/>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02</w:t>
            </w:r>
          </w:p>
        </w:tc>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01</w:t>
            </w:r>
          </w:p>
        </w:tc>
        <w:tc>
          <w:tcPr>
            <w:tcW w:w="541"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w:t>
            </w:r>
          </w:p>
        </w:tc>
        <w:tc>
          <w:tcPr>
            <w:tcW w:w="540" w:type="pct"/>
            <w:tcBorders>
              <w:top w:val="single" w:sz="4" w:space="0" w:color="auto"/>
              <w:left w:val="nil"/>
              <w:bottom w:val="single" w:sz="4" w:space="0" w:color="auto"/>
              <w:right w:val="single" w:sz="4" w:space="0" w:color="auto"/>
            </w:tcBorders>
            <w:shd w:val="clear" w:color="auto" w:fill="FFFFFF" w:themeFill="background1"/>
            <w:vAlign w:val="center"/>
            <w:hideMark/>
          </w:tcPr>
          <w:p w:rsidR="003818A5" w:rsidRPr="003818A5" w:rsidRDefault="00742128" w:rsidP="006E0762">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w:t>
            </w:r>
          </w:p>
        </w:tc>
        <w:tc>
          <w:tcPr>
            <w:tcW w:w="676" w:type="pct"/>
            <w:tcBorders>
              <w:top w:val="single" w:sz="4" w:space="0" w:color="auto"/>
              <w:left w:val="nil"/>
              <w:bottom w:val="single" w:sz="4" w:space="0" w:color="auto"/>
              <w:right w:val="single" w:sz="4" w:space="0" w:color="auto"/>
            </w:tcBorders>
            <w:shd w:val="clear" w:color="auto" w:fill="FFFFFF" w:themeFill="background1"/>
            <w:vAlign w:val="center"/>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w:t>
            </w:r>
          </w:p>
        </w:tc>
      </w:tr>
      <w:tr w:rsidR="003818A5" w:rsidRPr="003818A5" w:rsidTr="00C953E6">
        <w:trPr>
          <w:trHeight w:val="630"/>
        </w:trPr>
        <w:tc>
          <w:tcPr>
            <w:tcW w:w="654" w:type="pct"/>
            <w:tcBorders>
              <w:top w:val="nil"/>
              <w:left w:val="single" w:sz="4" w:space="0" w:color="auto"/>
              <w:bottom w:val="single" w:sz="4" w:space="0" w:color="auto"/>
              <w:right w:val="single" w:sz="4" w:space="0" w:color="auto"/>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Promotion du développement à la base</w:t>
            </w:r>
          </w:p>
        </w:tc>
        <w:tc>
          <w:tcPr>
            <w:tcW w:w="57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57</w:t>
            </w:r>
          </w:p>
        </w:tc>
        <w:tc>
          <w:tcPr>
            <w:tcW w:w="57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30</w:t>
            </w:r>
          </w:p>
        </w:tc>
        <w:tc>
          <w:tcPr>
            <w:tcW w:w="775"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21</w:t>
            </w:r>
          </w:p>
        </w:tc>
        <w:tc>
          <w:tcPr>
            <w:tcW w:w="675"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6</w:t>
            </w:r>
          </w:p>
        </w:tc>
        <w:tc>
          <w:tcPr>
            <w:tcW w:w="541" w:type="pct"/>
            <w:tcBorders>
              <w:top w:val="nil"/>
              <w:left w:val="nil"/>
              <w:bottom w:val="single" w:sz="4" w:space="0" w:color="auto"/>
              <w:right w:val="single" w:sz="4" w:space="0" w:color="auto"/>
            </w:tcBorders>
            <w:shd w:val="clear" w:color="auto" w:fill="FFFFFF" w:themeFill="background1"/>
            <w:noWrap/>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99,03</w:t>
            </w:r>
          </w:p>
        </w:tc>
        <w:tc>
          <w:tcPr>
            <w:tcW w:w="54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80,83</w:t>
            </w:r>
          </w:p>
        </w:tc>
        <w:tc>
          <w:tcPr>
            <w:tcW w:w="676" w:type="pct"/>
            <w:tcBorders>
              <w:top w:val="nil"/>
              <w:left w:val="nil"/>
              <w:bottom w:val="single" w:sz="4" w:space="0" w:color="auto"/>
              <w:right w:val="single" w:sz="4" w:space="0" w:color="auto"/>
            </w:tcBorders>
            <w:shd w:val="clear" w:color="auto" w:fill="FFFFFF" w:themeFill="background1"/>
            <w:vAlign w:val="center"/>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1,22</w:t>
            </w:r>
          </w:p>
        </w:tc>
      </w:tr>
      <w:tr w:rsidR="003818A5" w:rsidRPr="003818A5" w:rsidTr="00C953E6">
        <w:trPr>
          <w:trHeight w:val="315"/>
        </w:trPr>
        <w:tc>
          <w:tcPr>
            <w:tcW w:w="654" w:type="pct"/>
            <w:tcBorders>
              <w:top w:val="nil"/>
              <w:left w:val="single" w:sz="4" w:space="0" w:color="auto"/>
              <w:bottom w:val="single" w:sz="4" w:space="0" w:color="auto"/>
              <w:right w:val="single" w:sz="4" w:space="0" w:color="auto"/>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Développement de l'artisanat</w:t>
            </w:r>
          </w:p>
        </w:tc>
        <w:tc>
          <w:tcPr>
            <w:tcW w:w="57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21</w:t>
            </w:r>
          </w:p>
        </w:tc>
        <w:tc>
          <w:tcPr>
            <w:tcW w:w="57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20</w:t>
            </w:r>
          </w:p>
        </w:tc>
        <w:tc>
          <w:tcPr>
            <w:tcW w:w="775"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1</w:t>
            </w:r>
          </w:p>
        </w:tc>
        <w:tc>
          <w:tcPr>
            <w:tcW w:w="675"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0</w:t>
            </w:r>
          </w:p>
        </w:tc>
        <w:tc>
          <w:tcPr>
            <w:tcW w:w="541" w:type="pct"/>
            <w:tcBorders>
              <w:top w:val="nil"/>
              <w:left w:val="nil"/>
              <w:bottom w:val="single" w:sz="4" w:space="0" w:color="auto"/>
              <w:right w:val="single" w:sz="4" w:space="0" w:color="auto"/>
            </w:tcBorders>
            <w:shd w:val="clear" w:color="auto" w:fill="FFFFFF" w:themeFill="background1"/>
            <w:noWrap/>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96,43</w:t>
            </w:r>
          </w:p>
        </w:tc>
        <w:tc>
          <w:tcPr>
            <w:tcW w:w="54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832BEA"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97,</w:t>
            </w:r>
            <w:r w:rsidR="00365479">
              <w:rPr>
                <w:rFonts w:ascii="Times New Roman" w:eastAsia="Times New Roman" w:hAnsi="Times New Roman" w:cs="Times New Roman"/>
                <w:sz w:val="18"/>
                <w:szCs w:val="18"/>
                <w:lang w:eastAsia="fr-FR"/>
              </w:rPr>
              <w:t>7</w:t>
            </w:r>
            <w:r>
              <w:rPr>
                <w:rFonts w:ascii="Times New Roman" w:eastAsia="Times New Roman" w:hAnsi="Times New Roman" w:cs="Times New Roman"/>
                <w:sz w:val="18"/>
                <w:szCs w:val="18"/>
                <w:lang w:eastAsia="fr-FR"/>
              </w:rPr>
              <w:t>4</w:t>
            </w:r>
          </w:p>
        </w:tc>
        <w:tc>
          <w:tcPr>
            <w:tcW w:w="676" w:type="pct"/>
            <w:tcBorders>
              <w:top w:val="nil"/>
              <w:left w:val="nil"/>
              <w:bottom w:val="single" w:sz="4" w:space="0" w:color="auto"/>
              <w:right w:val="single" w:sz="4" w:space="0" w:color="auto"/>
            </w:tcBorders>
            <w:shd w:val="clear" w:color="auto" w:fill="FFFFFF" w:themeFill="background1"/>
            <w:vAlign w:val="center"/>
          </w:tcPr>
          <w:p w:rsidR="003818A5" w:rsidRPr="003818A5" w:rsidRDefault="006E0762"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0,99</w:t>
            </w:r>
          </w:p>
        </w:tc>
      </w:tr>
      <w:tr w:rsidR="003818A5" w:rsidRPr="003818A5" w:rsidTr="00C953E6">
        <w:trPr>
          <w:trHeight w:val="315"/>
        </w:trPr>
        <w:tc>
          <w:tcPr>
            <w:tcW w:w="654" w:type="pct"/>
            <w:tcBorders>
              <w:top w:val="nil"/>
              <w:left w:val="single" w:sz="4" w:space="0" w:color="auto"/>
              <w:bottom w:val="single" w:sz="4" w:space="0" w:color="auto"/>
              <w:right w:val="single" w:sz="4" w:space="0" w:color="auto"/>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sz w:val="18"/>
                <w:szCs w:val="18"/>
                <w:lang w:eastAsia="fr-FR"/>
              </w:rPr>
            </w:pPr>
            <w:r w:rsidRPr="003818A5">
              <w:rPr>
                <w:rFonts w:ascii="Times New Roman" w:eastAsia="Times New Roman" w:hAnsi="Times New Roman" w:cs="Times New Roman"/>
                <w:sz w:val="18"/>
                <w:szCs w:val="18"/>
                <w:lang w:eastAsia="fr-FR"/>
              </w:rPr>
              <w:t>Promotion de la jeunesse et de l'emploi des jeunes</w:t>
            </w:r>
          </w:p>
        </w:tc>
        <w:tc>
          <w:tcPr>
            <w:tcW w:w="57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94</w:t>
            </w:r>
          </w:p>
        </w:tc>
        <w:tc>
          <w:tcPr>
            <w:tcW w:w="57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64</w:t>
            </w:r>
          </w:p>
        </w:tc>
        <w:tc>
          <w:tcPr>
            <w:tcW w:w="775"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24</w:t>
            </w:r>
          </w:p>
        </w:tc>
        <w:tc>
          <w:tcPr>
            <w:tcW w:w="675"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742128"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6</w:t>
            </w:r>
          </w:p>
        </w:tc>
        <w:tc>
          <w:tcPr>
            <w:tcW w:w="541" w:type="pct"/>
            <w:tcBorders>
              <w:top w:val="nil"/>
              <w:left w:val="nil"/>
              <w:bottom w:val="single" w:sz="4" w:space="0" w:color="auto"/>
              <w:right w:val="single" w:sz="4" w:space="0" w:color="auto"/>
            </w:tcBorders>
            <w:shd w:val="clear" w:color="auto" w:fill="FFFFFF" w:themeFill="background1"/>
            <w:noWrap/>
            <w:vAlign w:val="center"/>
            <w:hideMark/>
          </w:tcPr>
          <w:p w:rsidR="003818A5" w:rsidRPr="003818A5" w:rsidRDefault="00CD728A"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79,06</w:t>
            </w:r>
          </w:p>
        </w:tc>
        <w:tc>
          <w:tcPr>
            <w:tcW w:w="540" w:type="pct"/>
            <w:tcBorders>
              <w:top w:val="nil"/>
              <w:left w:val="nil"/>
              <w:bottom w:val="single" w:sz="4" w:space="0" w:color="auto"/>
              <w:right w:val="single" w:sz="4" w:space="0" w:color="auto"/>
            </w:tcBorders>
            <w:shd w:val="clear" w:color="auto" w:fill="FFFFFF" w:themeFill="background1"/>
            <w:vAlign w:val="center"/>
            <w:hideMark/>
          </w:tcPr>
          <w:p w:rsidR="003818A5" w:rsidRPr="003818A5" w:rsidRDefault="00CD728A" w:rsidP="00C953E6">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68,69</w:t>
            </w:r>
          </w:p>
        </w:tc>
        <w:tc>
          <w:tcPr>
            <w:tcW w:w="676" w:type="pct"/>
            <w:tcBorders>
              <w:top w:val="nil"/>
              <w:left w:val="nil"/>
              <w:bottom w:val="single" w:sz="4" w:space="0" w:color="auto"/>
              <w:right w:val="single" w:sz="4" w:space="0" w:color="auto"/>
            </w:tcBorders>
            <w:shd w:val="clear" w:color="auto" w:fill="FFFFFF" w:themeFill="background1"/>
            <w:vAlign w:val="center"/>
          </w:tcPr>
          <w:p w:rsidR="003818A5" w:rsidRPr="003818A5" w:rsidRDefault="00CD728A" w:rsidP="006E0762">
            <w:pPr>
              <w:spacing w:after="0" w:line="240" w:lineRule="auto"/>
              <w:jc w:val="center"/>
              <w:rPr>
                <w:rFonts w:ascii="Times New Roman" w:eastAsia="Times New Roman" w:hAnsi="Times New Roman" w:cs="Times New Roman"/>
                <w:sz w:val="18"/>
                <w:szCs w:val="18"/>
                <w:lang w:eastAsia="fr-FR"/>
              </w:rPr>
            </w:pPr>
            <w:r>
              <w:rPr>
                <w:rFonts w:ascii="Times New Roman" w:eastAsia="Times New Roman" w:hAnsi="Times New Roman" w:cs="Times New Roman"/>
                <w:sz w:val="18"/>
                <w:szCs w:val="18"/>
                <w:lang w:eastAsia="fr-FR"/>
              </w:rPr>
              <w:t>1,15</w:t>
            </w:r>
          </w:p>
        </w:tc>
      </w:tr>
      <w:tr w:rsidR="003818A5" w:rsidRPr="003818A5" w:rsidTr="00C953E6">
        <w:trPr>
          <w:trHeight w:val="330"/>
        </w:trPr>
        <w:tc>
          <w:tcPr>
            <w:tcW w:w="654" w:type="pct"/>
            <w:tcBorders>
              <w:top w:val="nil"/>
              <w:left w:val="single" w:sz="8" w:space="0" w:color="000000"/>
              <w:bottom w:val="single" w:sz="8" w:space="0" w:color="000000"/>
              <w:right w:val="single" w:sz="8" w:space="0" w:color="000000"/>
            </w:tcBorders>
            <w:shd w:val="clear" w:color="auto" w:fill="00B0F0"/>
            <w:vAlign w:val="center"/>
            <w:hideMark/>
          </w:tcPr>
          <w:p w:rsidR="003818A5" w:rsidRPr="003818A5" w:rsidRDefault="003818A5" w:rsidP="00C953E6">
            <w:pPr>
              <w:spacing w:after="0" w:line="240" w:lineRule="auto"/>
              <w:jc w:val="center"/>
              <w:rPr>
                <w:rFonts w:ascii="Times New Roman" w:eastAsia="Times New Roman" w:hAnsi="Times New Roman" w:cs="Times New Roman"/>
                <w:b/>
                <w:bCs/>
                <w:sz w:val="18"/>
                <w:szCs w:val="18"/>
                <w:lang w:eastAsia="fr-FR"/>
              </w:rPr>
            </w:pPr>
            <w:r w:rsidRPr="003818A5">
              <w:rPr>
                <w:rFonts w:ascii="Times New Roman" w:eastAsia="Times New Roman" w:hAnsi="Times New Roman" w:cs="Times New Roman"/>
                <w:b/>
                <w:bCs/>
                <w:sz w:val="18"/>
                <w:szCs w:val="18"/>
                <w:lang w:eastAsia="fr-FR"/>
              </w:rPr>
              <w:t>Ensemble PTBA</w:t>
            </w:r>
          </w:p>
        </w:tc>
        <w:tc>
          <w:tcPr>
            <w:tcW w:w="570" w:type="pct"/>
            <w:tcBorders>
              <w:top w:val="nil"/>
              <w:left w:val="nil"/>
              <w:bottom w:val="single" w:sz="8" w:space="0" w:color="000000"/>
              <w:right w:val="single" w:sz="8" w:space="0" w:color="000000"/>
            </w:tcBorders>
            <w:shd w:val="clear" w:color="auto" w:fill="00B0F0"/>
            <w:vAlign w:val="center"/>
          </w:tcPr>
          <w:p w:rsidR="003818A5" w:rsidRPr="003818A5" w:rsidRDefault="00742128" w:rsidP="00C953E6">
            <w:pPr>
              <w:spacing w:after="0" w:line="240" w:lineRule="auto"/>
              <w:jc w:val="center"/>
              <w:rPr>
                <w:rFonts w:ascii="Times New Roman" w:eastAsia="Times New Roman" w:hAnsi="Times New Roman" w:cs="Times New Roman"/>
                <w:b/>
                <w:i/>
                <w:sz w:val="18"/>
                <w:szCs w:val="18"/>
                <w:lang w:eastAsia="fr-FR"/>
              </w:rPr>
            </w:pPr>
            <w:r>
              <w:rPr>
                <w:rFonts w:ascii="Times New Roman" w:eastAsia="Times New Roman" w:hAnsi="Times New Roman" w:cs="Times New Roman"/>
                <w:b/>
                <w:i/>
                <w:sz w:val="18"/>
                <w:szCs w:val="18"/>
                <w:lang w:eastAsia="fr-FR"/>
              </w:rPr>
              <w:t>184</w:t>
            </w:r>
          </w:p>
        </w:tc>
        <w:tc>
          <w:tcPr>
            <w:tcW w:w="570" w:type="pct"/>
            <w:tcBorders>
              <w:top w:val="nil"/>
              <w:left w:val="nil"/>
              <w:bottom w:val="single" w:sz="8" w:space="0" w:color="000000"/>
              <w:right w:val="single" w:sz="8" w:space="0" w:color="000000"/>
            </w:tcBorders>
            <w:shd w:val="clear" w:color="auto" w:fill="00B0F0"/>
            <w:vAlign w:val="center"/>
          </w:tcPr>
          <w:p w:rsidR="003818A5" w:rsidRPr="003818A5" w:rsidRDefault="00742128" w:rsidP="00C953E6">
            <w:pPr>
              <w:spacing w:after="0" w:line="240" w:lineRule="auto"/>
              <w:jc w:val="center"/>
              <w:rPr>
                <w:rFonts w:ascii="Times New Roman" w:eastAsia="Times New Roman" w:hAnsi="Times New Roman" w:cs="Times New Roman"/>
                <w:b/>
                <w:i/>
                <w:sz w:val="18"/>
                <w:szCs w:val="18"/>
                <w:lang w:eastAsia="fr-FR"/>
              </w:rPr>
            </w:pPr>
            <w:r>
              <w:rPr>
                <w:rFonts w:ascii="Times New Roman" w:eastAsia="Times New Roman" w:hAnsi="Times New Roman" w:cs="Times New Roman"/>
                <w:b/>
                <w:i/>
                <w:sz w:val="18"/>
                <w:szCs w:val="18"/>
                <w:lang w:eastAsia="fr-FR"/>
              </w:rPr>
              <w:t>123</w:t>
            </w:r>
          </w:p>
        </w:tc>
        <w:tc>
          <w:tcPr>
            <w:tcW w:w="775" w:type="pct"/>
            <w:tcBorders>
              <w:top w:val="nil"/>
              <w:left w:val="nil"/>
              <w:bottom w:val="single" w:sz="8" w:space="0" w:color="000000"/>
              <w:right w:val="single" w:sz="8" w:space="0" w:color="000000"/>
            </w:tcBorders>
            <w:shd w:val="clear" w:color="auto" w:fill="00B0F0"/>
            <w:vAlign w:val="center"/>
          </w:tcPr>
          <w:p w:rsidR="003818A5" w:rsidRPr="003818A5" w:rsidRDefault="00742128" w:rsidP="00C953E6">
            <w:pPr>
              <w:spacing w:after="0" w:line="240" w:lineRule="auto"/>
              <w:jc w:val="center"/>
              <w:rPr>
                <w:rFonts w:ascii="Times New Roman" w:eastAsia="Times New Roman" w:hAnsi="Times New Roman" w:cs="Times New Roman"/>
                <w:b/>
                <w:i/>
                <w:sz w:val="18"/>
                <w:szCs w:val="18"/>
                <w:lang w:eastAsia="fr-FR"/>
              </w:rPr>
            </w:pPr>
            <w:r>
              <w:rPr>
                <w:rFonts w:ascii="Times New Roman" w:eastAsia="Times New Roman" w:hAnsi="Times New Roman" w:cs="Times New Roman"/>
                <w:b/>
                <w:i/>
                <w:sz w:val="18"/>
                <w:szCs w:val="18"/>
                <w:lang w:eastAsia="fr-FR"/>
              </w:rPr>
              <w:t>48</w:t>
            </w:r>
          </w:p>
        </w:tc>
        <w:tc>
          <w:tcPr>
            <w:tcW w:w="675" w:type="pct"/>
            <w:tcBorders>
              <w:top w:val="nil"/>
              <w:left w:val="nil"/>
              <w:bottom w:val="single" w:sz="8" w:space="0" w:color="000000"/>
              <w:right w:val="single" w:sz="8" w:space="0" w:color="000000"/>
            </w:tcBorders>
            <w:shd w:val="clear" w:color="auto" w:fill="00B0F0"/>
            <w:vAlign w:val="center"/>
          </w:tcPr>
          <w:p w:rsidR="003818A5" w:rsidRPr="003818A5" w:rsidRDefault="00742128" w:rsidP="00C953E6">
            <w:pPr>
              <w:spacing w:after="0" w:line="240" w:lineRule="auto"/>
              <w:jc w:val="center"/>
              <w:rPr>
                <w:rFonts w:ascii="Times New Roman" w:eastAsia="Times New Roman" w:hAnsi="Times New Roman" w:cs="Times New Roman"/>
                <w:b/>
                <w:i/>
                <w:sz w:val="18"/>
                <w:szCs w:val="18"/>
                <w:lang w:eastAsia="fr-FR"/>
              </w:rPr>
            </w:pPr>
            <w:r>
              <w:rPr>
                <w:rFonts w:ascii="Times New Roman" w:eastAsia="Times New Roman" w:hAnsi="Times New Roman" w:cs="Times New Roman"/>
                <w:b/>
                <w:i/>
                <w:sz w:val="18"/>
                <w:szCs w:val="18"/>
                <w:lang w:eastAsia="fr-FR"/>
              </w:rPr>
              <w:t>13</w:t>
            </w:r>
          </w:p>
        </w:tc>
        <w:tc>
          <w:tcPr>
            <w:tcW w:w="541" w:type="pct"/>
            <w:tcBorders>
              <w:top w:val="nil"/>
              <w:left w:val="nil"/>
              <w:bottom w:val="single" w:sz="8" w:space="0" w:color="000000"/>
              <w:right w:val="single" w:sz="8" w:space="0" w:color="000000"/>
            </w:tcBorders>
            <w:shd w:val="clear" w:color="auto" w:fill="00B0F0"/>
            <w:vAlign w:val="center"/>
            <w:hideMark/>
          </w:tcPr>
          <w:p w:rsidR="003818A5" w:rsidRPr="003818A5" w:rsidRDefault="00742128" w:rsidP="00C953E6">
            <w:pPr>
              <w:spacing w:after="0" w:line="240" w:lineRule="auto"/>
              <w:jc w:val="center"/>
              <w:rPr>
                <w:rFonts w:ascii="Times New Roman" w:eastAsia="Times New Roman" w:hAnsi="Times New Roman" w:cs="Times New Roman"/>
                <w:b/>
                <w:i/>
                <w:sz w:val="18"/>
                <w:szCs w:val="18"/>
                <w:lang w:eastAsia="fr-FR"/>
              </w:rPr>
            </w:pPr>
            <w:r>
              <w:rPr>
                <w:rFonts w:ascii="Times New Roman" w:eastAsia="Times New Roman" w:hAnsi="Times New Roman" w:cs="Times New Roman"/>
                <w:b/>
                <w:i/>
                <w:sz w:val="18"/>
                <w:szCs w:val="18"/>
                <w:lang w:eastAsia="fr-FR"/>
              </w:rPr>
              <w:t>91,51</w:t>
            </w:r>
            <w:r w:rsidR="003818A5" w:rsidRPr="003818A5">
              <w:rPr>
                <w:rStyle w:val="Appelnotedebasdep"/>
                <w:rFonts w:ascii="Times New Roman" w:eastAsia="Times New Roman" w:hAnsi="Times New Roman" w:cs="Times New Roman"/>
                <w:b/>
                <w:i/>
                <w:sz w:val="18"/>
                <w:szCs w:val="18"/>
                <w:lang w:eastAsia="fr-FR"/>
              </w:rPr>
              <w:footnoteReference w:id="4"/>
            </w:r>
          </w:p>
        </w:tc>
        <w:tc>
          <w:tcPr>
            <w:tcW w:w="540" w:type="pct"/>
            <w:tcBorders>
              <w:top w:val="nil"/>
              <w:left w:val="nil"/>
              <w:bottom w:val="single" w:sz="8" w:space="0" w:color="000000"/>
              <w:right w:val="single" w:sz="8" w:space="0" w:color="000000"/>
            </w:tcBorders>
            <w:shd w:val="clear" w:color="auto" w:fill="00B0F0"/>
            <w:vAlign w:val="center"/>
            <w:hideMark/>
          </w:tcPr>
          <w:p w:rsidR="003818A5" w:rsidRPr="00F13D18" w:rsidRDefault="00F13D18" w:rsidP="009E55C7">
            <w:pPr>
              <w:spacing w:after="0" w:line="240" w:lineRule="auto"/>
              <w:jc w:val="center"/>
              <w:rPr>
                <w:rFonts w:ascii="Times New Roman" w:eastAsia="Times New Roman" w:hAnsi="Times New Roman" w:cs="Times New Roman"/>
                <w:b/>
                <w:i/>
                <w:sz w:val="18"/>
                <w:szCs w:val="18"/>
                <w:lang w:eastAsia="fr-FR"/>
              </w:rPr>
            </w:pPr>
            <w:r w:rsidRPr="00F13D18">
              <w:rPr>
                <w:rFonts w:ascii="Times New Roman" w:eastAsia="Times New Roman" w:hAnsi="Times New Roman" w:cs="Times New Roman"/>
                <w:b/>
                <w:i/>
                <w:sz w:val="18"/>
                <w:szCs w:val="18"/>
                <w:lang w:eastAsia="fr-FR"/>
              </w:rPr>
              <w:t>99,95</w:t>
            </w:r>
          </w:p>
        </w:tc>
        <w:tc>
          <w:tcPr>
            <w:tcW w:w="676" w:type="pct"/>
            <w:tcBorders>
              <w:top w:val="nil"/>
              <w:left w:val="nil"/>
              <w:bottom w:val="single" w:sz="8" w:space="0" w:color="000000"/>
              <w:right w:val="single" w:sz="8" w:space="0" w:color="000000"/>
            </w:tcBorders>
            <w:shd w:val="clear" w:color="auto" w:fill="00B0F0"/>
            <w:vAlign w:val="center"/>
          </w:tcPr>
          <w:p w:rsidR="003818A5" w:rsidRPr="003818A5" w:rsidRDefault="00E265AD" w:rsidP="00742128">
            <w:pPr>
              <w:spacing w:after="0" w:line="240" w:lineRule="auto"/>
              <w:jc w:val="center"/>
              <w:rPr>
                <w:rFonts w:ascii="Times New Roman" w:eastAsia="Times New Roman" w:hAnsi="Times New Roman" w:cs="Times New Roman"/>
                <w:b/>
                <w:i/>
                <w:sz w:val="18"/>
                <w:szCs w:val="18"/>
                <w:lang w:eastAsia="fr-FR"/>
              </w:rPr>
            </w:pPr>
            <w:r>
              <w:rPr>
                <w:rFonts w:ascii="Times New Roman" w:eastAsia="Times New Roman" w:hAnsi="Times New Roman" w:cs="Times New Roman"/>
                <w:b/>
                <w:i/>
                <w:sz w:val="18"/>
                <w:szCs w:val="18"/>
                <w:lang w:eastAsia="fr-FR"/>
              </w:rPr>
              <w:t>0,</w:t>
            </w:r>
            <w:r w:rsidR="00742128">
              <w:rPr>
                <w:rFonts w:ascii="Times New Roman" w:eastAsia="Times New Roman" w:hAnsi="Times New Roman" w:cs="Times New Roman"/>
                <w:b/>
                <w:i/>
                <w:sz w:val="18"/>
                <w:szCs w:val="18"/>
                <w:lang w:eastAsia="fr-FR"/>
              </w:rPr>
              <w:t>92</w:t>
            </w:r>
          </w:p>
        </w:tc>
      </w:tr>
    </w:tbl>
    <w:p w:rsidR="003818A5" w:rsidRDefault="003818A5" w:rsidP="003818A5">
      <w:pPr>
        <w:jc w:val="both"/>
        <w:rPr>
          <w:rFonts w:ascii="Arial Narrow" w:hAnsi="Arial Narrow" w:cs="Times New Roman"/>
          <w:i/>
          <w:sz w:val="20"/>
          <w:szCs w:val="24"/>
        </w:rPr>
      </w:pPr>
      <w:r w:rsidRPr="00035823">
        <w:rPr>
          <w:rFonts w:ascii="Arial Narrow" w:hAnsi="Arial Narrow" w:cs="Times New Roman"/>
          <w:i/>
          <w:sz w:val="20"/>
          <w:szCs w:val="24"/>
          <w:u w:val="single"/>
        </w:rPr>
        <w:t>Source :</w:t>
      </w:r>
      <w:r w:rsidRPr="00035823">
        <w:rPr>
          <w:rFonts w:ascii="Arial Narrow" w:hAnsi="Arial Narrow" w:cs="Times New Roman"/>
          <w:i/>
          <w:sz w:val="20"/>
          <w:szCs w:val="24"/>
        </w:rPr>
        <w:t xml:space="preserve"> D</w:t>
      </w:r>
      <w:r w:rsidR="00E3769F">
        <w:rPr>
          <w:rFonts w:ascii="Arial Narrow" w:hAnsi="Arial Narrow" w:cs="Times New Roman"/>
          <w:i/>
          <w:sz w:val="20"/>
          <w:szCs w:val="24"/>
        </w:rPr>
        <w:t>EP</w:t>
      </w:r>
      <w:r w:rsidR="00D66250">
        <w:rPr>
          <w:rFonts w:ascii="Arial Narrow" w:hAnsi="Arial Narrow" w:cs="Times New Roman"/>
          <w:i/>
          <w:sz w:val="20"/>
          <w:szCs w:val="24"/>
        </w:rPr>
        <w:t>, 2017</w:t>
      </w:r>
    </w:p>
    <w:p w:rsidR="00111598" w:rsidRPr="00111598" w:rsidRDefault="00111598" w:rsidP="00111598">
      <w:pPr>
        <w:pStyle w:val="RAP1"/>
        <w:spacing w:line="240" w:lineRule="auto"/>
        <w:rPr>
          <w:rFonts w:eastAsia="Times New Roman"/>
          <w:b w:val="0"/>
          <w:sz w:val="24"/>
          <w:szCs w:val="24"/>
          <w:lang w:eastAsia="fr-FR"/>
        </w:rPr>
      </w:pPr>
      <w:r w:rsidRPr="00111598">
        <w:rPr>
          <w:rFonts w:eastAsia="Times New Roman"/>
          <w:b w:val="0"/>
          <w:sz w:val="24"/>
          <w:szCs w:val="24"/>
          <w:lang w:eastAsia="fr-FR"/>
        </w:rPr>
        <w:t>Le MDBAJEJ a obtenu pour le compte de l’année 201</w:t>
      </w:r>
      <w:r>
        <w:rPr>
          <w:rFonts w:eastAsia="Times New Roman"/>
          <w:b w:val="0"/>
          <w:sz w:val="24"/>
          <w:szCs w:val="24"/>
          <w:lang w:eastAsia="fr-FR"/>
        </w:rPr>
        <w:t>7</w:t>
      </w:r>
      <w:r w:rsidRPr="00111598">
        <w:rPr>
          <w:rFonts w:eastAsia="Times New Roman"/>
          <w:b w:val="0"/>
          <w:sz w:val="24"/>
          <w:szCs w:val="24"/>
          <w:lang w:eastAsia="fr-FR"/>
        </w:rPr>
        <w:t xml:space="preserve"> un coefficient d’efficience de </w:t>
      </w:r>
      <w:r w:rsidRPr="00111598">
        <w:rPr>
          <w:rFonts w:eastAsia="Times New Roman"/>
          <w:sz w:val="24"/>
          <w:szCs w:val="24"/>
          <w:lang w:eastAsia="fr-FR"/>
        </w:rPr>
        <w:t>0,</w:t>
      </w:r>
      <w:r w:rsidR="00742128">
        <w:rPr>
          <w:rFonts w:eastAsia="Times New Roman"/>
          <w:sz w:val="24"/>
          <w:szCs w:val="24"/>
          <w:lang w:eastAsia="fr-FR"/>
        </w:rPr>
        <w:t>92</w:t>
      </w:r>
      <w:r w:rsidR="00F13D18">
        <w:rPr>
          <w:rFonts w:eastAsia="Times New Roman"/>
          <w:sz w:val="24"/>
          <w:szCs w:val="24"/>
          <w:lang w:eastAsia="fr-FR"/>
        </w:rPr>
        <w:t xml:space="preserve"> </w:t>
      </w:r>
      <w:r w:rsidRPr="00111598">
        <w:rPr>
          <w:rFonts w:eastAsia="Times New Roman"/>
          <w:b w:val="0"/>
          <w:sz w:val="24"/>
          <w:szCs w:val="24"/>
          <w:lang w:eastAsia="fr-FR"/>
        </w:rPr>
        <w:t xml:space="preserve">correspondant à un taux de réalisation physique (TRP) de </w:t>
      </w:r>
      <w:r w:rsidR="00742128">
        <w:rPr>
          <w:rFonts w:eastAsia="Times New Roman"/>
          <w:sz w:val="24"/>
          <w:szCs w:val="24"/>
          <w:lang w:eastAsia="fr-FR"/>
        </w:rPr>
        <w:t>91,51</w:t>
      </w:r>
      <w:r w:rsidRPr="00111598">
        <w:rPr>
          <w:rFonts w:eastAsia="Times New Roman"/>
          <w:sz w:val="24"/>
          <w:szCs w:val="24"/>
          <w:lang w:eastAsia="fr-FR"/>
        </w:rPr>
        <w:t>%</w:t>
      </w:r>
      <w:r w:rsidRPr="00111598">
        <w:rPr>
          <w:rFonts w:eastAsia="Times New Roman"/>
          <w:b w:val="0"/>
          <w:sz w:val="24"/>
          <w:szCs w:val="24"/>
          <w:lang w:eastAsia="fr-FR"/>
        </w:rPr>
        <w:t xml:space="preserve"> pour un taux de réalisation financière (TRF) de </w:t>
      </w:r>
      <w:r w:rsidR="00F13D18">
        <w:rPr>
          <w:rFonts w:eastAsia="Times New Roman"/>
          <w:sz w:val="24"/>
          <w:szCs w:val="24"/>
          <w:lang w:eastAsia="fr-FR"/>
        </w:rPr>
        <w:t>99,95</w:t>
      </w:r>
      <w:r w:rsidRPr="00111598">
        <w:rPr>
          <w:rFonts w:eastAsia="Times New Roman"/>
          <w:sz w:val="24"/>
          <w:szCs w:val="24"/>
          <w:lang w:eastAsia="fr-FR"/>
        </w:rPr>
        <w:t xml:space="preserve">% </w:t>
      </w:r>
      <w:r w:rsidRPr="00111598">
        <w:rPr>
          <w:rFonts w:eastAsia="Times New Roman"/>
          <w:b w:val="0"/>
          <w:sz w:val="24"/>
          <w:szCs w:val="24"/>
          <w:lang w:eastAsia="fr-FR"/>
        </w:rPr>
        <w:t>(Tableau N°4)</w:t>
      </w:r>
      <w:r w:rsidRPr="00111598">
        <w:rPr>
          <w:rStyle w:val="Appelnotedebasdep"/>
          <w:rFonts w:eastAsia="Times New Roman"/>
          <w:b w:val="0"/>
          <w:sz w:val="24"/>
          <w:szCs w:val="24"/>
          <w:lang w:eastAsia="fr-FR"/>
        </w:rPr>
        <w:footnoteReference w:id="5"/>
      </w:r>
      <w:r w:rsidRPr="00111598">
        <w:rPr>
          <w:rFonts w:eastAsia="Times New Roman"/>
          <w:b w:val="0"/>
          <w:sz w:val="24"/>
          <w:szCs w:val="24"/>
          <w:lang w:eastAsia="fr-FR"/>
        </w:rPr>
        <w:t>.</w:t>
      </w:r>
    </w:p>
    <w:p w:rsidR="00B663D0" w:rsidRDefault="00B663D0" w:rsidP="00B663D0">
      <w:pPr>
        <w:spacing w:line="240" w:lineRule="auto"/>
        <w:jc w:val="both"/>
        <w:rPr>
          <w:rFonts w:ascii="Times New Roman" w:eastAsia="Times New Roman" w:hAnsi="Times New Roman" w:cs="Times New Roman"/>
          <w:bCs/>
          <w:color w:val="000000"/>
          <w:sz w:val="24"/>
          <w:szCs w:val="24"/>
          <w:lang w:eastAsia="fr-FR"/>
        </w:rPr>
      </w:pPr>
      <w:r w:rsidRPr="00C01EB3">
        <w:rPr>
          <w:rFonts w:ascii="Times New Roman" w:hAnsi="Times New Roman" w:cs="Times New Roman"/>
          <w:sz w:val="24"/>
          <w:szCs w:val="24"/>
        </w:rPr>
        <w:t xml:space="preserve">Quant à l’exécution du budget présenté au tableau N°3, la synthèse est faite à travers le tableau N°6. En effet, pour un montant total de vingt milliards huit cent soixante-dix-sept millions dix et huit mille cinq cent soixante-quatre </w:t>
      </w:r>
      <w:r w:rsidRPr="00C01EB3">
        <w:rPr>
          <w:rFonts w:ascii="Times New Roman" w:hAnsi="Times New Roman" w:cs="Times New Roman"/>
          <w:b/>
          <w:sz w:val="24"/>
          <w:szCs w:val="24"/>
        </w:rPr>
        <w:t>(</w:t>
      </w:r>
      <w:r w:rsidR="00363EDE">
        <w:rPr>
          <w:rFonts w:ascii="Times New Roman" w:hAnsi="Times New Roman" w:cs="Times New Roman"/>
          <w:b/>
          <w:sz w:val="24"/>
          <w:szCs w:val="24"/>
        </w:rPr>
        <w:t xml:space="preserve">20 877 018 </w:t>
      </w:r>
      <w:r w:rsidR="00760BBD">
        <w:rPr>
          <w:rFonts w:ascii="Times New Roman" w:hAnsi="Times New Roman" w:cs="Times New Roman"/>
          <w:b/>
          <w:sz w:val="24"/>
          <w:szCs w:val="24"/>
        </w:rPr>
        <w:t xml:space="preserve">564) </w:t>
      </w:r>
      <w:r w:rsidRPr="00C01EB3">
        <w:rPr>
          <w:rFonts w:ascii="Times New Roman" w:hAnsi="Times New Roman" w:cs="Times New Roman"/>
          <w:b/>
          <w:sz w:val="24"/>
          <w:szCs w:val="24"/>
        </w:rPr>
        <w:t xml:space="preserve">F CFA </w:t>
      </w:r>
      <w:r w:rsidRPr="00C01EB3">
        <w:rPr>
          <w:rFonts w:ascii="Times New Roman" w:hAnsi="Times New Roman" w:cs="Times New Roman"/>
          <w:sz w:val="24"/>
          <w:szCs w:val="24"/>
        </w:rPr>
        <w:t>de crédit autorisé (CA), vingt milliards huit cent soixante-six millions  cent soixante et quatorze mille cinq cent soixante-quatre</w:t>
      </w:r>
      <w:r w:rsidRPr="00C01EB3">
        <w:rPr>
          <w:rFonts w:ascii="Times New Roman" w:hAnsi="Times New Roman" w:cs="Times New Roman"/>
          <w:b/>
          <w:sz w:val="24"/>
          <w:szCs w:val="24"/>
        </w:rPr>
        <w:t xml:space="preserve"> (</w:t>
      </w:r>
      <w:r w:rsidR="00363EDE">
        <w:rPr>
          <w:rFonts w:ascii="Times New Roman" w:eastAsia="Times New Roman" w:hAnsi="Times New Roman" w:cs="Times New Roman"/>
          <w:b/>
          <w:bCs/>
          <w:color w:val="000000"/>
          <w:sz w:val="24"/>
          <w:szCs w:val="24"/>
          <w:lang w:eastAsia="fr-FR"/>
        </w:rPr>
        <w:t xml:space="preserve">20 866 </w:t>
      </w:r>
      <w:r w:rsidRPr="00C01EB3">
        <w:rPr>
          <w:rFonts w:ascii="Times New Roman" w:eastAsia="Times New Roman" w:hAnsi="Times New Roman" w:cs="Times New Roman"/>
          <w:b/>
          <w:bCs/>
          <w:color w:val="000000"/>
          <w:sz w:val="24"/>
          <w:szCs w:val="24"/>
          <w:lang w:eastAsia="fr-FR"/>
        </w:rPr>
        <w:t>174 564</w:t>
      </w:r>
      <w:r w:rsidRPr="00C01EB3">
        <w:rPr>
          <w:rFonts w:ascii="Times New Roman" w:hAnsi="Times New Roman" w:cs="Times New Roman"/>
          <w:b/>
          <w:sz w:val="24"/>
          <w:szCs w:val="24"/>
        </w:rPr>
        <w:t>) F CFA</w:t>
      </w:r>
      <w:r w:rsidRPr="00C01EB3">
        <w:rPr>
          <w:rFonts w:ascii="Times New Roman" w:hAnsi="Times New Roman" w:cs="Times New Roman"/>
          <w:sz w:val="24"/>
          <w:szCs w:val="24"/>
        </w:rPr>
        <w:t xml:space="preserve"> ont été décaissés soit un taux de décaissement de </w:t>
      </w:r>
      <w:r w:rsidRPr="00C01EB3">
        <w:rPr>
          <w:rFonts w:ascii="Times New Roman" w:hAnsi="Times New Roman" w:cs="Times New Roman"/>
          <w:b/>
          <w:sz w:val="24"/>
          <w:szCs w:val="24"/>
        </w:rPr>
        <w:t xml:space="preserve">99,95%. </w:t>
      </w:r>
      <w:r w:rsidRPr="00C01EB3">
        <w:rPr>
          <w:rFonts w:ascii="Times New Roman" w:hAnsi="Times New Roman" w:cs="Times New Roman"/>
          <w:sz w:val="24"/>
          <w:szCs w:val="24"/>
        </w:rPr>
        <w:t xml:space="preserve">L’exécution budgétaire en termes des dépenses d’investissement, toute ressource confondue, est de </w:t>
      </w:r>
      <w:r w:rsidRPr="00C01EB3">
        <w:rPr>
          <w:rFonts w:ascii="Times New Roman" w:eastAsia="Times New Roman" w:hAnsi="Times New Roman" w:cs="Times New Roman"/>
          <w:b/>
          <w:bCs/>
          <w:color w:val="000000"/>
          <w:sz w:val="24"/>
          <w:szCs w:val="24"/>
          <w:lang w:eastAsia="fr-FR"/>
        </w:rPr>
        <w:t xml:space="preserve">100%. </w:t>
      </w:r>
      <w:r w:rsidRPr="00C01EB3">
        <w:rPr>
          <w:rFonts w:ascii="Times New Roman" w:eastAsia="Times New Roman" w:hAnsi="Times New Roman" w:cs="Times New Roman"/>
          <w:bCs/>
          <w:color w:val="000000"/>
          <w:sz w:val="24"/>
          <w:szCs w:val="24"/>
          <w:lang w:eastAsia="fr-FR"/>
        </w:rPr>
        <w:t xml:space="preserve">Par rapport aux ressources du </w:t>
      </w:r>
      <w:r w:rsidRPr="00A401C2">
        <w:rPr>
          <w:rFonts w:ascii="Times New Roman" w:eastAsia="Times New Roman" w:hAnsi="Times New Roman" w:cs="Times New Roman"/>
          <w:bCs/>
          <w:color w:val="000000"/>
          <w:sz w:val="24"/>
          <w:szCs w:val="24"/>
          <w:lang w:eastAsia="fr-FR"/>
        </w:rPr>
        <w:t>BIE, ce taux</w:t>
      </w:r>
      <w:r w:rsidRPr="00C01EB3">
        <w:rPr>
          <w:rFonts w:ascii="Times New Roman" w:eastAsia="Times New Roman" w:hAnsi="Times New Roman" w:cs="Times New Roman"/>
          <w:bCs/>
          <w:color w:val="000000"/>
          <w:sz w:val="24"/>
          <w:szCs w:val="24"/>
          <w:lang w:eastAsia="fr-FR"/>
        </w:rPr>
        <w:t xml:space="preserve"> est de 0% après collectif budgétaire</w:t>
      </w:r>
    </w:p>
    <w:p w:rsidR="00B35193" w:rsidRDefault="00B35193">
      <w:pPr>
        <w:rPr>
          <w:rFonts w:ascii="Arial Narrow" w:hAnsi="Arial Narrow" w:cs="Times New Roman"/>
          <w:b/>
          <w:i/>
          <w:sz w:val="20"/>
          <w:szCs w:val="24"/>
          <w:u w:val="single"/>
        </w:rPr>
      </w:pPr>
      <w:r>
        <w:rPr>
          <w:rFonts w:ascii="Arial Narrow" w:hAnsi="Arial Narrow" w:cs="Times New Roman"/>
          <w:b/>
          <w:i/>
          <w:sz w:val="20"/>
          <w:szCs w:val="24"/>
          <w:u w:val="single"/>
        </w:rPr>
        <w:br w:type="page"/>
      </w:r>
    </w:p>
    <w:p w:rsidR="00B35193" w:rsidRPr="004E1E91" w:rsidRDefault="00B35193" w:rsidP="00262F42">
      <w:pPr>
        <w:pStyle w:val="Titre2"/>
        <w:numPr>
          <w:ilvl w:val="1"/>
          <w:numId w:val="4"/>
        </w:numPr>
      </w:pPr>
      <w:bookmarkStart w:id="48" w:name="_Toc505075942"/>
      <w:r w:rsidRPr="004E1E91">
        <w:t xml:space="preserve">Exécution des </w:t>
      </w:r>
      <w:r w:rsidR="00633429" w:rsidRPr="004E1E91">
        <w:t xml:space="preserve">plans de passation des </w:t>
      </w:r>
      <w:r w:rsidRPr="004E1E91">
        <w:t>marchés du ministère</w:t>
      </w:r>
      <w:bookmarkEnd w:id="48"/>
    </w:p>
    <w:p w:rsidR="00B35193" w:rsidRPr="00B35193" w:rsidRDefault="00B35193" w:rsidP="00262F42">
      <w:pPr>
        <w:spacing w:before="240" w:line="240" w:lineRule="auto"/>
        <w:jc w:val="both"/>
        <w:rPr>
          <w:rFonts w:ascii="Times New Roman" w:hAnsi="Times New Roman"/>
          <w:sz w:val="24"/>
          <w:szCs w:val="24"/>
        </w:rPr>
      </w:pPr>
      <w:r w:rsidRPr="00B35193">
        <w:rPr>
          <w:rFonts w:ascii="Times New Roman" w:hAnsi="Times New Roman"/>
          <w:sz w:val="24"/>
          <w:szCs w:val="24"/>
        </w:rPr>
        <w:t xml:space="preserve">La consolidation des données </w:t>
      </w:r>
      <w:r w:rsidR="00061E73">
        <w:rPr>
          <w:rFonts w:ascii="Times New Roman" w:hAnsi="Times New Roman"/>
          <w:sz w:val="24"/>
          <w:szCs w:val="24"/>
        </w:rPr>
        <w:t xml:space="preserve">fournies par les quatre (04) </w:t>
      </w:r>
      <w:r w:rsidRPr="00B35193">
        <w:rPr>
          <w:rFonts w:ascii="Times New Roman" w:hAnsi="Times New Roman"/>
          <w:sz w:val="24"/>
          <w:szCs w:val="24"/>
        </w:rPr>
        <w:t>Autorités Contractantes (AC) du ministère à savoir (i) le cabinet, (ii) l’ANADEB, (iii) l’ANVT et (iv) le FAIEJ a permis d’établir le tableau  suivant :</w:t>
      </w:r>
    </w:p>
    <w:p w:rsidR="00B35193" w:rsidRPr="00B35193" w:rsidRDefault="00A1408D" w:rsidP="006139E0">
      <w:pPr>
        <w:pStyle w:val="Lgende"/>
        <w:spacing w:after="0"/>
        <w:rPr>
          <w:rFonts w:ascii="Times New Roman" w:hAnsi="Times New Roman"/>
          <w:sz w:val="24"/>
          <w:szCs w:val="24"/>
        </w:rPr>
      </w:pPr>
      <w:bookmarkStart w:id="49" w:name="_Toc505075548"/>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5</w:t>
      </w:r>
      <w:r w:rsidR="00613B25" w:rsidRPr="006139E0">
        <w:rPr>
          <w:rFonts w:ascii="Times New Roman" w:hAnsi="Times New Roman" w:cs="Times New Roman"/>
          <w:b/>
          <w:color w:val="auto"/>
          <w:sz w:val="20"/>
          <w:u w:val="single"/>
        </w:rPr>
        <w:fldChar w:fldCharType="end"/>
      </w:r>
      <w:r>
        <w:t xml:space="preserve"> : </w:t>
      </w:r>
      <w:r w:rsidRPr="006139E0">
        <w:rPr>
          <w:rFonts w:ascii="Times New Roman" w:hAnsi="Times New Roman" w:cs="Times New Roman"/>
          <w:b/>
          <w:color w:val="auto"/>
          <w:sz w:val="20"/>
        </w:rPr>
        <w:t>Exécution des marchés 2017</w:t>
      </w:r>
      <w:bookmarkEnd w:id="49"/>
    </w:p>
    <w:tbl>
      <w:tblPr>
        <w:tblW w:w="10223"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35"/>
        <w:gridCol w:w="1701"/>
        <w:gridCol w:w="634"/>
        <w:gridCol w:w="1747"/>
        <w:gridCol w:w="752"/>
        <w:gridCol w:w="619"/>
        <w:gridCol w:w="1634"/>
        <w:gridCol w:w="851"/>
        <w:gridCol w:w="850"/>
      </w:tblGrid>
      <w:tr w:rsidR="00B35193" w:rsidRPr="00194FB9" w:rsidTr="00697B84">
        <w:trPr>
          <w:trHeight w:val="300"/>
        </w:trPr>
        <w:tc>
          <w:tcPr>
            <w:tcW w:w="3136" w:type="dxa"/>
            <w:gridSpan w:val="2"/>
            <w:vMerge w:val="restart"/>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 </w:t>
            </w:r>
          </w:p>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 </w:t>
            </w:r>
          </w:p>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 </w:t>
            </w:r>
          </w:p>
        </w:tc>
        <w:tc>
          <w:tcPr>
            <w:tcW w:w="2381" w:type="dxa"/>
            <w:gridSpan w:val="2"/>
            <w:shd w:val="clear" w:color="auto" w:fill="auto"/>
            <w:noWrap/>
            <w:vAlign w:val="center"/>
            <w:hideMark/>
          </w:tcPr>
          <w:p w:rsidR="00B35193" w:rsidRPr="00194FB9" w:rsidRDefault="00B35193" w:rsidP="00C953E6">
            <w:pPr>
              <w:spacing w:line="240" w:lineRule="auto"/>
              <w:jc w:val="center"/>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Prévision</w:t>
            </w:r>
          </w:p>
        </w:tc>
        <w:tc>
          <w:tcPr>
            <w:tcW w:w="752" w:type="dxa"/>
            <w:vMerge w:val="restart"/>
            <w:shd w:val="clear" w:color="auto" w:fill="auto"/>
            <w:noWrap/>
            <w:vAlign w:val="center"/>
            <w:hideMark/>
          </w:tcPr>
          <w:p w:rsidR="00B35193" w:rsidRPr="00194FB9" w:rsidRDefault="00B35193" w:rsidP="00C953E6">
            <w:pPr>
              <w:spacing w:line="240" w:lineRule="auto"/>
              <w:jc w:val="center"/>
              <w:rPr>
                <w:rFonts w:ascii="Times New Roman" w:eastAsia="Times New Roman" w:hAnsi="Times New Roman" w:cs="Times New Roman"/>
                <w:b/>
                <w:color w:val="000000"/>
                <w:sz w:val="20"/>
                <w:szCs w:val="20"/>
                <w:lang w:eastAsia="fr-FR"/>
              </w:rPr>
            </w:pPr>
            <w:r w:rsidRPr="00DF44EE">
              <w:rPr>
                <w:rFonts w:ascii="Times New Roman" w:eastAsia="Times New Roman" w:hAnsi="Times New Roman" w:cs="Times New Roman"/>
                <w:b/>
                <w:color w:val="000000" w:themeColor="text1"/>
                <w:sz w:val="20"/>
                <w:szCs w:val="20"/>
                <w:lang w:eastAsia="fr-FR"/>
              </w:rPr>
              <w:t>str%</w:t>
            </w:r>
          </w:p>
        </w:tc>
        <w:tc>
          <w:tcPr>
            <w:tcW w:w="3954" w:type="dxa"/>
            <w:gridSpan w:val="4"/>
            <w:shd w:val="clear" w:color="auto" w:fill="auto"/>
            <w:noWrap/>
            <w:vAlign w:val="center"/>
            <w:hideMark/>
          </w:tcPr>
          <w:p w:rsidR="00B35193" w:rsidRPr="00194FB9" w:rsidRDefault="00B35193" w:rsidP="00C953E6">
            <w:pPr>
              <w:spacing w:line="240" w:lineRule="auto"/>
              <w:jc w:val="center"/>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Réalisation</w:t>
            </w:r>
          </w:p>
        </w:tc>
      </w:tr>
      <w:tr w:rsidR="00B35193" w:rsidRPr="00194FB9" w:rsidTr="00697B84">
        <w:trPr>
          <w:trHeight w:val="506"/>
        </w:trPr>
        <w:tc>
          <w:tcPr>
            <w:tcW w:w="3136" w:type="dxa"/>
            <w:gridSpan w:val="2"/>
            <w:vMerge/>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p>
        </w:tc>
        <w:tc>
          <w:tcPr>
            <w:tcW w:w="634"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Nbre</w:t>
            </w:r>
          </w:p>
        </w:tc>
        <w:tc>
          <w:tcPr>
            <w:tcW w:w="1747"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Montant</w:t>
            </w:r>
          </w:p>
        </w:tc>
        <w:tc>
          <w:tcPr>
            <w:tcW w:w="752" w:type="dxa"/>
            <w:vMerge/>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p>
        </w:tc>
        <w:tc>
          <w:tcPr>
            <w:tcW w:w="619"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Nbre</w:t>
            </w:r>
          </w:p>
        </w:tc>
        <w:tc>
          <w:tcPr>
            <w:tcW w:w="1634"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Montant</w:t>
            </w:r>
          </w:p>
        </w:tc>
        <w:tc>
          <w:tcPr>
            <w:tcW w:w="851"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eff %</w:t>
            </w:r>
          </w:p>
        </w:tc>
        <w:tc>
          <w:tcPr>
            <w:tcW w:w="850"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val%</w:t>
            </w:r>
          </w:p>
        </w:tc>
      </w:tr>
      <w:tr w:rsidR="00B35193" w:rsidRPr="00194FB9" w:rsidTr="00DF44EE">
        <w:trPr>
          <w:trHeight w:val="300"/>
        </w:trPr>
        <w:tc>
          <w:tcPr>
            <w:tcW w:w="1435" w:type="dxa"/>
            <w:vMerge w:val="restart"/>
            <w:shd w:val="clear" w:color="auto" w:fill="auto"/>
            <w:noWrap/>
            <w:vAlign w:val="center"/>
            <w:hideMark/>
          </w:tcPr>
          <w:p w:rsidR="00B35193" w:rsidRPr="00194FB9" w:rsidRDefault="00061E73" w:rsidP="00C953E6">
            <w:pPr>
              <w:spacing w:line="240" w:lineRule="auto"/>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Procédures </w:t>
            </w:r>
            <w:r w:rsidR="00B35193" w:rsidRPr="00194FB9">
              <w:rPr>
                <w:rFonts w:ascii="Times New Roman" w:eastAsia="Times New Roman" w:hAnsi="Times New Roman" w:cs="Times New Roman"/>
                <w:color w:val="000000"/>
                <w:sz w:val="20"/>
                <w:szCs w:val="20"/>
                <w:lang w:eastAsia="fr-FR"/>
              </w:rPr>
              <w:t>Ouvertes (PO)</w:t>
            </w:r>
          </w:p>
        </w:tc>
        <w:tc>
          <w:tcPr>
            <w:tcW w:w="1701" w:type="dxa"/>
            <w:shd w:val="clear" w:color="auto" w:fill="auto"/>
            <w:noWrap/>
            <w:vAlign w:val="center"/>
            <w:hideMark/>
          </w:tcPr>
          <w:p w:rsidR="00B35193" w:rsidRPr="00194FB9" w:rsidRDefault="00061E73" w:rsidP="00C953E6">
            <w:pPr>
              <w:spacing w:line="240" w:lineRule="auto"/>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Fournitures Service </w:t>
            </w:r>
            <w:r w:rsidR="00B35193" w:rsidRPr="00194FB9">
              <w:rPr>
                <w:rFonts w:ascii="Times New Roman" w:eastAsia="Times New Roman" w:hAnsi="Times New Roman" w:cs="Times New Roman"/>
                <w:color w:val="000000"/>
                <w:sz w:val="20"/>
                <w:szCs w:val="20"/>
                <w:lang w:eastAsia="fr-FR"/>
              </w:rPr>
              <w:t>et Travaux</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60</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7 996 186 896</w:t>
            </w:r>
          </w:p>
        </w:tc>
        <w:tc>
          <w:tcPr>
            <w:tcW w:w="752"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 </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37</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4 587 198 919</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61,67%</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57,37%</w:t>
            </w:r>
          </w:p>
        </w:tc>
      </w:tr>
      <w:tr w:rsidR="00B35193" w:rsidRPr="00194FB9" w:rsidTr="00DF44EE">
        <w:trPr>
          <w:trHeight w:val="300"/>
        </w:trPr>
        <w:tc>
          <w:tcPr>
            <w:tcW w:w="1435" w:type="dxa"/>
            <w:vMerge/>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p>
        </w:tc>
        <w:tc>
          <w:tcPr>
            <w:tcW w:w="1701" w:type="dxa"/>
            <w:shd w:val="clear" w:color="auto" w:fill="auto"/>
            <w:noWrap/>
            <w:vAlign w:val="center"/>
            <w:hideMark/>
          </w:tcPr>
          <w:p w:rsidR="00B35193" w:rsidRPr="00194FB9" w:rsidRDefault="00B35193" w:rsidP="00C953E6">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Prestations Intellectuelles</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34</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7 364 313 000</w:t>
            </w:r>
          </w:p>
        </w:tc>
        <w:tc>
          <w:tcPr>
            <w:tcW w:w="752"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 </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17</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3 313 940 850</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50,00%</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45,00%</w:t>
            </w:r>
          </w:p>
        </w:tc>
      </w:tr>
      <w:tr w:rsidR="00B35193" w:rsidRPr="00194FB9" w:rsidTr="00DF44EE">
        <w:trPr>
          <w:trHeight w:val="298"/>
        </w:trPr>
        <w:tc>
          <w:tcPr>
            <w:tcW w:w="3136" w:type="dxa"/>
            <w:gridSpan w:val="2"/>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Total Procédures Ouvertes</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94</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15 360 499 896</w:t>
            </w:r>
          </w:p>
        </w:tc>
        <w:tc>
          <w:tcPr>
            <w:tcW w:w="752"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99,09%</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54</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7 901 139 769</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57,45%</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51,44%</w:t>
            </w:r>
          </w:p>
        </w:tc>
      </w:tr>
      <w:tr w:rsidR="00B35193" w:rsidRPr="00194FB9" w:rsidTr="00DF44EE">
        <w:trPr>
          <w:trHeight w:val="300"/>
        </w:trPr>
        <w:tc>
          <w:tcPr>
            <w:tcW w:w="1435" w:type="dxa"/>
            <w:vMerge w:val="restart"/>
            <w:shd w:val="clear" w:color="auto" w:fill="auto"/>
            <w:noWrap/>
            <w:vAlign w:val="center"/>
            <w:hideMark/>
          </w:tcPr>
          <w:p w:rsidR="00B35193" w:rsidRPr="00194FB9" w:rsidRDefault="00061E73" w:rsidP="00C953E6">
            <w:pPr>
              <w:spacing w:line="240" w:lineRule="auto"/>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Procédures </w:t>
            </w:r>
            <w:r w:rsidR="00B35193" w:rsidRPr="00194FB9">
              <w:rPr>
                <w:rFonts w:ascii="Times New Roman" w:eastAsia="Times New Roman" w:hAnsi="Times New Roman" w:cs="Times New Roman"/>
                <w:color w:val="000000"/>
                <w:sz w:val="20"/>
                <w:szCs w:val="20"/>
                <w:lang w:eastAsia="fr-FR"/>
              </w:rPr>
              <w:t>Restreintes (PR)</w:t>
            </w:r>
          </w:p>
        </w:tc>
        <w:tc>
          <w:tcPr>
            <w:tcW w:w="1701" w:type="dxa"/>
            <w:shd w:val="clear" w:color="auto" w:fill="auto"/>
            <w:noWrap/>
            <w:vAlign w:val="center"/>
            <w:hideMark/>
          </w:tcPr>
          <w:p w:rsidR="00B35193" w:rsidRPr="00194FB9" w:rsidRDefault="00061E73" w:rsidP="00C953E6">
            <w:pPr>
              <w:spacing w:line="240" w:lineRule="auto"/>
              <w:jc w:val="cente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Fournitures  Service</w:t>
            </w:r>
            <w:r w:rsidR="00B35193" w:rsidRPr="00194FB9">
              <w:rPr>
                <w:rFonts w:ascii="Times New Roman" w:eastAsia="Times New Roman" w:hAnsi="Times New Roman" w:cs="Times New Roman"/>
                <w:color w:val="000000"/>
                <w:sz w:val="20"/>
                <w:szCs w:val="20"/>
                <w:lang w:eastAsia="fr-FR"/>
              </w:rPr>
              <w:t xml:space="preserve"> et Travaux</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9</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85 375 000</w:t>
            </w:r>
          </w:p>
        </w:tc>
        <w:tc>
          <w:tcPr>
            <w:tcW w:w="752"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 </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8</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72 760 407</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88,89%</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85,22%</w:t>
            </w:r>
          </w:p>
        </w:tc>
      </w:tr>
      <w:tr w:rsidR="00B35193" w:rsidRPr="00194FB9" w:rsidTr="00DF44EE">
        <w:trPr>
          <w:trHeight w:val="300"/>
        </w:trPr>
        <w:tc>
          <w:tcPr>
            <w:tcW w:w="1435" w:type="dxa"/>
            <w:vMerge/>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p>
        </w:tc>
        <w:tc>
          <w:tcPr>
            <w:tcW w:w="1701" w:type="dxa"/>
            <w:shd w:val="clear" w:color="auto" w:fill="auto"/>
            <w:noWrap/>
            <w:vAlign w:val="center"/>
            <w:hideMark/>
          </w:tcPr>
          <w:p w:rsidR="00B35193" w:rsidRPr="00194FB9" w:rsidRDefault="00B35193" w:rsidP="00C953E6">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Prestations Intellectuelles</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4</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56 200 000</w:t>
            </w:r>
          </w:p>
        </w:tc>
        <w:tc>
          <w:tcPr>
            <w:tcW w:w="752"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 </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3</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39 488 050</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75,00%</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70,26%</w:t>
            </w:r>
          </w:p>
        </w:tc>
      </w:tr>
      <w:tr w:rsidR="00B35193" w:rsidRPr="00194FB9" w:rsidTr="00DF44EE">
        <w:trPr>
          <w:trHeight w:val="300"/>
        </w:trPr>
        <w:tc>
          <w:tcPr>
            <w:tcW w:w="3136" w:type="dxa"/>
            <w:gridSpan w:val="2"/>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Total Procédures  Restreintes</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13</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141 575 000</w:t>
            </w:r>
          </w:p>
        </w:tc>
        <w:tc>
          <w:tcPr>
            <w:tcW w:w="752"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0,91%</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11</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112 248 457</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84,62%</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color w:val="000000"/>
                <w:sz w:val="20"/>
                <w:szCs w:val="20"/>
                <w:lang w:eastAsia="fr-FR"/>
              </w:rPr>
            </w:pPr>
            <w:r w:rsidRPr="00194FB9">
              <w:rPr>
                <w:rFonts w:ascii="Times New Roman" w:eastAsia="Times New Roman" w:hAnsi="Times New Roman" w:cs="Times New Roman"/>
                <w:color w:val="000000"/>
                <w:sz w:val="20"/>
                <w:szCs w:val="20"/>
                <w:lang w:eastAsia="fr-FR"/>
              </w:rPr>
              <w:t>79,29%</w:t>
            </w:r>
          </w:p>
        </w:tc>
      </w:tr>
      <w:tr w:rsidR="00B35193" w:rsidRPr="00194FB9" w:rsidTr="00DF44EE">
        <w:trPr>
          <w:trHeight w:val="300"/>
        </w:trPr>
        <w:tc>
          <w:tcPr>
            <w:tcW w:w="3136" w:type="dxa"/>
            <w:gridSpan w:val="2"/>
            <w:shd w:val="clear" w:color="auto" w:fill="auto"/>
            <w:noWrap/>
            <w:vAlign w:val="center"/>
            <w:hideMark/>
          </w:tcPr>
          <w:p w:rsidR="00B35193" w:rsidRPr="00194FB9" w:rsidRDefault="00061E73" w:rsidP="00C953E6">
            <w:pPr>
              <w:spacing w:line="240" w:lineRule="auto"/>
              <w:rPr>
                <w:rFonts w:ascii="Times New Roman" w:eastAsia="Times New Roman" w:hAnsi="Times New Roman" w:cs="Times New Roman"/>
                <w:b/>
                <w:color w:val="000000"/>
                <w:sz w:val="20"/>
                <w:szCs w:val="20"/>
                <w:lang w:eastAsia="fr-FR"/>
              </w:rPr>
            </w:pPr>
            <w:r>
              <w:rPr>
                <w:rFonts w:ascii="Times New Roman" w:eastAsia="Times New Roman" w:hAnsi="Times New Roman" w:cs="Times New Roman"/>
                <w:b/>
                <w:color w:val="000000"/>
                <w:sz w:val="20"/>
                <w:szCs w:val="20"/>
                <w:lang w:eastAsia="fr-FR"/>
              </w:rPr>
              <w:t>Total Ensemble des</w:t>
            </w:r>
            <w:r w:rsidR="00B35193" w:rsidRPr="00194FB9">
              <w:rPr>
                <w:rFonts w:ascii="Times New Roman" w:eastAsia="Times New Roman" w:hAnsi="Times New Roman" w:cs="Times New Roman"/>
                <w:b/>
                <w:color w:val="000000"/>
                <w:sz w:val="20"/>
                <w:szCs w:val="20"/>
                <w:lang w:eastAsia="fr-FR"/>
              </w:rPr>
              <w:t xml:space="preserve"> procédures </w:t>
            </w:r>
          </w:p>
        </w:tc>
        <w:tc>
          <w:tcPr>
            <w:tcW w:w="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107</w:t>
            </w:r>
          </w:p>
        </w:tc>
        <w:tc>
          <w:tcPr>
            <w:tcW w:w="1747"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15 502 074 896</w:t>
            </w:r>
          </w:p>
        </w:tc>
        <w:tc>
          <w:tcPr>
            <w:tcW w:w="752" w:type="dxa"/>
            <w:shd w:val="clear" w:color="auto" w:fill="auto"/>
            <w:noWrap/>
            <w:vAlign w:val="center"/>
            <w:hideMark/>
          </w:tcPr>
          <w:p w:rsidR="00B35193" w:rsidRPr="00194FB9" w:rsidRDefault="00B35193" w:rsidP="00C953E6">
            <w:pPr>
              <w:spacing w:line="240" w:lineRule="auto"/>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 </w:t>
            </w:r>
          </w:p>
        </w:tc>
        <w:tc>
          <w:tcPr>
            <w:tcW w:w="619"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65</w:t>
            </w:r>
          </w:p>
        </w:tc>
        <w:tc>
          <w:tcPr>
            <w:tcW w:w="1634" w:type="dxa"/>
            <w:shd w:val="clear" w:color="auto" w:fill="auto"/>
            <w:noWrap/>
            <w:vAlign w:val="center"/>
            <w:hideMark/>
          </w:tcPr>
          <w:p w:rsidR="00B35193" w:rsidRPr="00194FB9" w:rsidRDefault="00B35193" w:rsidP="00DF44EE">
            <w:pPr>
              <w:spacing w:line="240" w:lineRule="auto"/>
              <w:jc w:val="center"/>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8 013 388 226</w:t>
            </w:r>
          </w:p>
        </w:tc>
        <w:tc>
          <w:tcPr>
            <w:tcW w:w="851"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60,75%</w:t>
            </w:r>
          </w:p>
        </w:tc>
        <w:tc>
          <w:tcPr>
            <w:tcW w:w="850" w:type="dxa"/>
            <w:shd w:val="clear" w:color="auto" w:fill="auto"/>
            <w:noWrap/>
            <w:vAlign w:val="center"/>
            <w:hideMark/>
          </w:tcPr>
          <w:p w:rsidR="00B35193" w:rsidRPr="00194FB9" w:rsidRDefault="00B35193" w:rsidP="00C953E6">
            <w:pPr>
              <w:spacing w:line="240" w:lineRule="auto"/>
              <w:jc w:val="right"/>
              <w:rPr>
                <w:rFonts w:ascii="Times New Roman" w:eastAsia="Times New Roman" w:hAnsi="Times New Roman" w:cs="Times New Roman"/>
                <w:b/>
                <w:color w:val="000000"/>
                <w:sz w:val="20"/>
                <w:szCs w:val="20"/>
                <w:lang w:eastAsia="fr-FR"/>
              </w:rPr>
            </w:pPr>
            <w:r w:rsidRPr="00194FB9">
              <w:rPr>
                <w:rFonts w:ascii="Times New Roman" w:eastAsia="Times New Roman" w:hAnsi="Times New Roman" w:cs="Times New Roman"/>
                <w:b/>
                <w:color w:val="000000"/>
                <w:sz w:val="20"/>
                <w:szCs w:val="20"/>
                <w:lang w:eastAsia="fr-FR"/>
              </w:rPr>
              <w:t>51,69%</w:t>
            </w:r>
          </w:p>
        </w:tc>
      </w:tr>
    </w:tbl>
    <w:p w:rsidR="00B35193" w:rsidRPr="00633429" w:rsidRDefault="00633429" w:rsidP="00633429">
      <w:pPr>
        <w:spacing w:line="240" w:lineRule="auto"/>
        <w:rPr>
          <w:rFonts w:ascii="Times New Roman" w:hAnsi="Times New Roman"/>
          <w:b/>
          <w:sz w:val="24"/>
          <w:szCs w:val="24"/>
        </w:rPr>
      </w:pPr>
      <w:r w:rsidRPr="00DF44EE">
        <w:rPr>
          <w:rFonts w:ascii="Times New Roman" w:hAnsi="Times New Roman"/>
          <w:b/>
          <w:sz w:val="20"/>
          <w:szCs w:val="24"/>
          <w:u w:val="single"/>
        </w:rPr>
        <w:t>Source</w:t>
      </w:r>
      <w:r w:rsidRPr="00633429">
        <w:rPr>
          <w:rFonts w:ascii="Times New Roman" w:hAnsi="Times New Roman"/>
          <w:b/>
          <w:sz w:val="24"/>
          <w:szCs w:val="24"/>
        </w:rPr>
        <w:t xml:space="preserve"> : </w:t>
      </w:r>
      <w:r w:rsidRPr="00DF44EE">
        <w:rPr>
          <w:rFonts w:ascii="Times New Roman" w:hAnsi="Times New Roman"/>
          <w:sz w:val="20"/>
          <w:szCs w:val="24"/>
        </w:rPr>
        <w:t>PRMP, 2017</w:t>
      </w:r>
    </w:p>
    <w:p w:rsidR="00B35193" w:rsidRPr="00B35193" w:rsidRDefault="00B35193" w:rsidP="00633429">
      <w:pPr>
        <w:spacing w:line="240" w:lineRule="auto"/>
        <w:jc w:val="both"/>
        <w:rPr>
          <w:rFonts w:ascii="Times New Roman" w:hAnsi="Times New Roman"/>
          <w:sz w:val="24"/>
          <w:szCs w:val="24"/>
        </w:rPr>
      </w:pPr>
      <w:r w:rsidRPr="00B35193">
        <w:rPr>
          <w:rFonts w:ascii="Times New Roman" w:hAnsi="Times New Roman"/>
          <w:sz w:val="24"/>
          <w:szCs w:val="24"/>
        </w:rPr>
        <w:t>Les données présentées dans le tableau ci-dessus indiquent un niveau d’exécution des Plan de Passation des Marchés (PPM) peu élevé. Car seul 60,75% des procédures d’a</w:t>
      </w:r>
      <w:r w:rsidR="002552C9">
        <w:rPr>
          <w:rFonts w:ascii="Times New Roman" w:hAnsi="Times New Roman"/>
          <w:sz w:val="24"/>
          <w:szCs w:val="24"/>
        </w:rPr>
        <w:t xml:space="preserve">ppel à concurrence programmées </w:t>
      </w:r>
      <w:r w:rsidRPr="00B35193">
        <w:rPr>
          <w:rFonts w:ascii="Times New Roman" w:hAnsi="Times New Roman"/>
          <w:sz w:val="24"/>
          <w:szCs w:val="24"/>
        </w:rPr>
        <w:t xml:space="preserve">pour 2017 ont abouti. </w:t>
      </w:r>
      <w:r w:rsidR="00633429">
        <w:rPr>
          <w:rFonts w:ascii="Times New Roman" w:hAnsi="Times New Roman"/>
          <w:sz w:val="24"/>
          <w:szCs w:val="24"/>
        </w:rPr>
        <w:t xml:space="preserve">Cette performance s’explique par les </w:t>
      </w:r>
      <w:r w:rsidRPr="00B35193">
        <w:rPr>
          <w:rFonts w:ascii="Times New Roman" w:hAnsi="Times New Roman"/>
          <w:sz w:val="24"/>
          <w:szCs w:val="24"/>
        </w:rPr>
        <w:t>difficultés rencontrées</w:t>
      </w:r>
      <w:r w:rsidR="00633429">
        <w:rPr>
          <w:rFonts w:ascii="Times New Roman" w:hAnsi="Times New Roman"/>
          <w:sz w:val="24"/>
          <w:szCs w:val="24"/>
        </w:rPr>
        <w:t xml:space="preserve"> en l’occurrence :</w:t>
      </w:r>
    </w:p>
    <w:p w:rsidR="00B35193" w:rsidRPr="0064263C" w:rsidRDefault="00B35193" w:rsidP="0064263C">
      <w:pPr>
        <w:pStyle w:val="Paragraphedeliste"/>
        <w:numPr>
          <w:ilvl w:val="0"/>
          <w:numId w:val="39"/>
        </w:numPr>
        <w:spacing w:after="0" w:line="240" w:lineRule="auto"/>
        <w:jc w:val="both"/>
        <w:rPr>
          <w:rFonts w:ascii="Times New Roman" w:hAnsi="Times New Roman"/>
          <w:sz w:val="24"/>
          <w:szCs w:val="24"/>
        </w:rPr>
      </w:pPr>
      <w:r w:rsidRPr="00194FB9">
        <w:rPr>
          <w:rFonts w:ascii="Times New Roman" w:hAnsi="Times New Roman"/>
          <w:sz w:val="24"/>
          <w:szCs w:val="24"/>
        </w:rPr>
        <w:t>Lenteur des Bailleurs de fonds dans l’émission des avis de non objection,</w:t>
      </w:r>
    </w:p>
    <w:p w:rsidR="00B35193" w:rsidRPr="00194FB9" w:rsidRDefault="00B35193" w:rsidP="00B35193">
      <w:pPr>
        <w:pStyle w:val="Paragraphedeliste"/>
        <w:numPr>
          <w:ilvl w:val="0"/>
          <w:numId w:val="39"/>
        </w:numPr>
        <w:spacing w:after="0" w:line="240" w:lineRule="auto"/>
        <w:jc w:val="both"/>
        <w:rPr>
          <w:rFonts w:ascii="Times New Roman" w:hAnsi="Times New Roman"/>
          <w:sz w:val="24"/>
          <w:szCs w:val="24"/>
        </w:rPr>
      </w:pPr>
      <w:r w:rsidRPr="00194FB9">
        <w:rPr>
          <w:rFonts w:ascii="Times New Roman" w:hAnsi="Times New Roman"/>
          <w:sz w:val="24"/>
          <w:szCs w:val="24"/>
        </w:rPr>
        <w:t>Défaillance des soumissionnaires dans la production des pièces administratives e</w:t>
      </w:r>
      <w:r w:rsidR="0064263C">
        <w:rPr>
          <w:rFonts w:ascii="Times New Roman" w:hAnsi="Times New Roman"/>
          <w:sz w:val="24"/>
          <w:szCs w:val="24"/>
        </w:rPr>
        <w:t>t de post qualification.</w:t>
      </w:r>
    </w:p>
    <w:p w:rsidR="00D66250" w:rsidRPr="007963DB" w:rsidRDefault="00D66250" w:rsidP="003818A5">
      <w:pPr>
        <w:jc w:val="both"/>
        <w:rPr>
          <w:rFonts w:ascii="Arial Narrow" w:hAnsi="Arial Narrow" w:cs="Times New Roman"/>
          <w:b/>
          <w:i/>
          <w:sz w:val="20"/>
          <w:szCs w:val="24"/>
          <w:u w:val="single"/>
        </w:rPr>
      </w:pPr>
    </w:p>
    <w:p w:rsidR="00B35193" w:rsidRDefault="00B35193" w:rsidP="000C2752">
      <w:pPr>
        <w:spacing w:line="240" w:lineRule="auto"/>
        <w:jc w:val="both"/>
        <w:rPr>
          <w:rFonts w:ascii="Times New Roman" w:hAnsi="Times New Roman" w:cs="Times New Roman"/>
          <w:sz w:val="24"/>
          <w:szCs w:val="24"/>
        </w:rPr>
        <w:sectPr w:rsidR="00B35193" w:rsidSect="003744EE">
          <w:type w:val="continuous"/>
          <w:pgSz w:w="11906" w:h="16838"/>
          <w:pgMar w:top="851" w:right="1417" w:bottom="0" w:left="1417" w:header="708" w:footer="21" w:gutter="0"/>
          <w:pgNumType w:start="1"/>
          <w:cols w:space="708"/>
          <w:docGrid w:linePitch="360"/>
        </w:sectPr>
      </w:pPr>
    </w:p>
    <w:p w:rsidR="00E3769F" w:rsidRDefault="00A1408D" w:rsidP="006139E0">
      <w:pPr>
        <w:pStyle w:val="Lgende"/>
        <w:spacing w:after="0"/>
        <w:rPr>
          <w:rFonts w:ascii="Arial Narrow" w:eastAsiaTheme="majorEastAsia" w:hAnsi="Arial Narrow" w:cs="Times New Roman"/>
          <w:b/>
          <w:bCs/>
          <w:i w:val="0"/>
          <w:sz w:val="24"/>
        </w:rPr>
      </w:pPr>
      <w:bookmarkStart w:id="50" w:name="_Toc505075549"/>
      <w:r w:rsidRPr="006139E0">
        <w:rPr>
          <w:rFonts w:ascii="Times New Roman" w:hAnsi="Times New Roman" w:cs="Times New Roman"/>
          <w:b/>
          <w:color w:val="auto"/>
          <w:sz w:val="20"/>
        </w:rPr>
        <w:t xml:space="preserve">Tableau </w:t>
      </w:r>
      <w:r w:rsidR="00613B25" w:rsidRPr="006139E0">
        <w:rPr>
          <w:rFonts w:ascii="Times New Roman" w:hAnsi="Times New Roman" w:cs="Times New Roman"/>
          <w:b/>
          <w:color w:val="auto"/>
          <w:sz w:val="20"/>
        </w:rPr>
        <w:fldChar w:fldCharType="begin"/>
      </w:r>
      <w:r w:rsidRPr="006139E0">
        <w:rPr>
          <w:rFonts w:ascii="Times New Roman" w:hAnsi="Times New Roman" w:cs="Times New Roman"/>
          <w:b/>
          <w:color w:val="auto"/>
          <w:sz w:val="20"/>
        </w:rPr>
        <w:instrText xml:space="preserve"> SEQ Tableau \* ARABIC </w:instrText>
      </w:r>
      <w:r w:rsidR="00613B25" w:rsidRPr="006139E0">
        <w:rPr>
          <w:rFonts w:ascii="Times New Roman" w:hAnsi="Times New Roman" w:cs="Times New Roman"/>
          <w:b/>
          <w:color w:val="auto"/>
          <w:sz w:val="20"/>
        </w:rPr>
        <w:fldChar w:fldCharType="separate"/>
      </w:r>
      <w:r w:rsidR="002738C2">
        <w:rPr>
          <w:rFonts w:ascii="Times New Roman" w:hAnsi="Times New Roman" w:cs="Times New Roman"/>
          <w:b/>
          <w:noProof/>
          <w:color w:val="auto"/>
          <w:sz w:val="20"/>
        </w:rPr>
        <w:t>6</w:t>
      </w:r>
      <w:r w:rsidR="00613B25" w:rsidRPr="006139E0">
        <w:rPr>
          <w:rFonts w:ascii="Times New Roman" w:hAnsi="Times New Roman" w:cs="Times New Roman"/>
          <w:b/>
          <w:color w:val="auto"/>
          <w:sz w:val="20"/>
        </w:rPr>
        <w:fldChar w:fldCharType="end"/>
      </w:r>
      <w:r>
        <w:t xml:space="preserve"> : </w:t>
      </w:r>
      <w:r w:rsidRPr="006139E0">
        <w:rPr>
          <w:rFonts w:ascii="Times New Roman" w:hAnsi="Times New Roman" w:cs="Times New Roman"/>
          <w:b/>
          <w:color w:val="auto"/>
          <w:sz w:val="20"/>
        </w:rPr>
        <w:t>Exécution du budget de l’année 2017 (en millions de F CFA)</w:t>
      </w:r>
      <w:bookmarkEnd w:id="50"/>
    </w:p>
    <w:tbl>
      <w:tblPr>
        <w:tblW w:w="14500" w:type="dxa"/>
        <w:tblLayout w:type="fixed"/>
        <w:tblCellMar>
          <w:left w:w="70" w:type="dxa"/>
          <w:right w:w="70" w:type="dxa"/>
        </w:tblCellMar>
        <w:tblLook w:val="04A0" w:firstRow="1" w:lastRow="0" w:firstColumn="1" w:lastColumn="0" w:noHBand="0" w:noVBand="1"/>
      </w:tblPr>
      <w:tblGrid>
        <w:gridCol w:w="2166"/>
        <w:gridCol w:w="1306"/>
        <w:gridCol w:w="1276"/>
        <w:gridCol w:w="1276"/>
        <w:gridCol w:w="1276"/>
        <w:gridCol w:w="850"/>
        <w:gridCol w:w="850"/>
        <w:gridCol w:w="1060"/>
        <w:gridCol w:w="1220"/>
        <w:gridCol w:w="760"/>
        <w:gridCol w:w="1260"/>
        <w:gridCol w:w="1200"/>
      </w:tblGrid>
      <w:tr w:rsidR="00394C89" w:rsidRPr="00394C89" w:rsidTr="00394C89">
        <w:trPr>
          <w:trHeight w:val="315"/>
        </w:trPr>
        <w:tc>
          <w:tcPr>
            <w:tcW w:w="2166" w:type="dxa"/>
            <w:vMerge w:val="restart"/>
            <w:tcBorders>
              <w:top w:val="single" w:sz="8" w:space="0" w:color="auto"/>
              <w:left w:val="single" w:sz="8" w:space="0" w:color="auto"/>
              <w:bottom w:val="single" w:sz="8" w:space="0" w:color="000000"/>
              <w:right w:val="single" w:sz="8" w:space="0" w:color="auto"/>
            </w:tcBorders>
            <w:shd w:val="clear" w:color="000000" w:fill="00B0F0"/>
            <w:noWrap/>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Nature des dépenses</w:t>
            </w:r>
          </w:p>
        </w:tc>
        <w:tc>
          <w:tcPr>
            <w:tcW w:w="2582" w:type="dxa"/>
            <w:gridSpan w:val="2"/>
            <w:tcBorders>
              <w:top w:val="single" w:sz="8" w:space="0" w:color="auto"/>
              <w:left w:val="nil"/>
              <w:bottom w:val="single" w:sz="8" w:space="0" w:color="auto"/>
              <w:right w:val="single" w:sz="8" w:space="0" w:color="000000"/>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Crédits votés (CV)</w:t>
            </w:r>
          </w:p>
        </w:tc>
        <w:tc>
          <w:tcPr>
            <w:tcW w:w="1276" w:type="dxa"/>
            <w:vMerge w:val="restart"/>
            <w:tcBorders>
              <w:top w:val="single" w:sz="8" w:space="0" w:color="auto"/>
              <w:left w:val="nil"/>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Crédits autorisés (CA)</w:t>
            </w:r>
          </w:p>
        </w:tc>
        <w:tc>
          <w:tcPr>
            <w:tcW w:w="4036" w:type="dxa"/>
            <w:gridSpan w:val="4"/>
            <w:tcBorders>
              <w:top w:val="single" w:sz="8" w:space="0" w:color="auto"/>
              <w:left w:val="nil"/>
              <w:bottom w:val="single" w:sz="8" w:space="0" w:color="auto"/>
              <w:right w:val="single" w:sz="8" w:space="0" w:color="000000"/>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Engagement</w:t>
            </w:r>
          </w:p>
        </w:tc>
        <w:tc>
          <w:tcPr>
            <w:tcW w:w="4440" w:type="dxa"/>
            <w:gridSpan w:val="4"/>
            <w:tcBorders>
              <w:top w:val="single" w:sz="8" w:space="0" w:color="auto"/>
              <w:left w:val="nil"/>
              <w:bottom w:val="single" w:sz="8" w:space="0" w:color="auto"/>
              <w:right w:val="single" w:sz="8" w:space="0" w:color="000000"/>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Ordonnancement</w:t>
            </w:r>
          </w:p>
        </w:tc>
      </w:tr>
      <w:tr w:rsidR="00394C89" w:rsidRPr="00394C89" w:rsidTr="00394C89">
        <w:trPr>
          <w:trHeight w:val="315"/>
        </w:trPr>
        <w:tc>
          <w:tcPr>
            <w:tcW w:w="2166" w:type="dxa"/>
            <w:vMerge/>
            <w:tcBorders>
              <w:top w:val="single" w:sz="8" w:space="0" w:color="auto"/>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306" w:type="dxa"/>
            <w:vMerge w:val="restart"/>
            <w:tcBorders>
              <w:top w:val="nil"/>
              <w:left w:val="single" w:sz="8" w:space="0" w:color="auto"/>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LFI</w:t>
            </w:r>
          </w:p>
        </w:tc>
        <w:tc>
          <w:tcPr>
            <w:tcW w:w="1276" w:type="dxa"/>
            <w:vMerge w:val="restart"/>
            <w:tcBorders>
              <w:top w:val="nil"/>
              <w:left w:val="single" w:sz="8" w:space="0" w:color="auto"/>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LFR</w:t>
            </w:r>
          </w:p>
        </w:tc>
        <w:tc>
          <w:tcPr>
            <w:tcW w:w="1276" w:type="dxa"/>
            <w:vMerge/>
            <w:tcBorders>
              <w:top w:val="single" w:sz="8" w:space="0" w:color="auto"/>
              <w:left w:val="nil"/>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276" w:type="dxa"/>
            <w:vMerge w:val="restart"/>
            <w:tcBorders>
              <w:top w:val="nil"/>
              <w:left w:val="single" w:sz="8" w:space="0" w:color="auto"/>
              <w:bottom w:val="single" w:sz="8" w:space="0" w:color="000000"/>
              <w:right w:val="single" w:sz="8" w:space="0" w:color="auto"/>
            </w:tcBorders>
            <w:shd w:val="clear" w:color="000000" w:fill="00B0F0"/>
            <w:noWrap/>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Montant</w:t>
            </w:r>
          </w:p>
        </w:tc>
        <w:tc>
          <w:tcPr>
            <w:tcW w:w="850" w:type="dxa"/>
            <w:tcBorders>
              <w:top w:val="nil"/>
              <w:left w:val="nil"/>
              <w:bottom w:val="single" w:sz="8" w:space="0" w:color="auto"/>
              <w:right w:val="single" w:sz="8" w:space="0" w:color="auto"/>
            </w:tcBorders>
            <w:shd w:val="clear" w:color="000000" w:fill="00B0F0"/>
            <w:noWrap/>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Taux</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Taux</w:t>
            </w:r>
          </w:p>
        </w:tc>
        <w:tc>
          <w:tcPr>
            <w:tcW w:w="1060" w:type="dxa"/>
            <w:vMerge w:val="restart"/>
            <w:tcBorders>
              <w:top w:val="nil"/>
              <w:left w:val="single" w:sz="8" w:space="0" w:color="auto"/>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Taux CA</w:t>
            </w:r>
          </w:p>
        </w:tc>
        <w:tc>
          <w:tcPr>
            <w:tcW w:w="1220" w:type="dxa"/>
            <w:vMerge w:val="restart"/>
            <w:tcBorders>
              <w:top w:val="nil"/>
              <w:left w:val="single" w:sz="8" w:space="0" w:color="auto"/>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Montant</w:t>
            </w:r>
          </w:p>
        </w:tc>
        <w:tc>
          <w:tcPr>
            <w:tcW w:w="760" w:type="dxa"/>
            <w:tcBorders>
              <w:top w:val="nil"/>
              <w:left w:val="nil"/>
              <w:bottom w:val="nil"/>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Taux CV</w:t>
            </w:r>
          </w:p>
        </w:tc>
        <w:tc>
          <w:tcPr>
            <w:tcW w:w="1260" w:type="dxa"/>
            <w:tcBorders>
              <w:top w:val="nil"/>
              <w:left w:val="nil"/>
              <w:bottom w:val="nil"/>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Taux CV</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Taux</w:t>
            </w:r>
          </w:p>
        </w:tc>
      </w:tr>
      <w:tr w:rsidR="00394C89" w:rsidRPr="00394C89" w:rsidTr="00394C89">
        <w:trPr>
          <w:trHeight w:val="315"/>
        </w:trPr>
        <w:tc>
          <w:tcPr>
            <w:tcW w:w="2166" w:type="dxa"/>
            <w:vMerge/>
            <w:tcBorders>
              <w:top w:val="single" w:sz="8" w:space="0" w:color="auto"/>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306" w:type="dxa"/>
            <w:vMerge/>
            <w:tcBorders>
              <w:top w:val="nil"/>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276" w:type="dxa"/>
            <w:vMerge/>
            <w:tcBorders>
              <w:top w:val="nil"/>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276" w:type="dxa"/>
            <w:vMerge/>
            <w:tcBorders>
              <w:top w:val="single" w:sz="8" w:space="0" w:color="auto"/>
              <w:left w:val="nil"/>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276" w:type="dxa"/>
            <w:vMerge/>
            <w:tcBorders>
              <w:top w:val="nil"/>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850" w:type="dxa"/>
            <w:tcBorders>
              <w:top w:val="nil"/>
              <w:left w:val="nil"/>
              <w:bottom w:val="single" w:sz="8" w:space="0" w:color="auto"/>
              <w:right w:val="single" w:sz="8" w:space="0" w:color="auto"/>
            </w:tcBorders>
            <w:shd w:val="clear" w:color="000000" w:fill="00B0F0"/>
            <w:noWrap/>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CV LFI</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CV LFR</w:t>
            </w:r>
          </w:p>
        </w:tc>
        <w:tc>
          <w:tcPr>
            <w:tcW w:w="1060" w:type="dxa"/>
            <w:vMerge/>
            <w:tcBorders>
              <w:top w:val="nil"/>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1220" w:type="dxa"/>
            <w:vMerge/>
            <w:tcBorders>
              <w:top w:val="nil"/>
              <w:left w:val="single" w:sz="8" w:space="0" w:color="auto"/>
              <w:bottom w:val="single" w:sz="8" w:space="0" w:color="000000"/>
              <w:right w:val="single" w:sz="8" w:space="0" w:color="auto"/>
            </w:tcBorders>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p>
        </w:tc>
        <w:tc>
          <w:tcPr>
            <w:tcW w:w="760" w:type="dxa"/>
            <w:tcBorders>
              <w:top w:val="nil"/>
              <w:left w:val="nil"/>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LFI</w:t>
            </w:r>
          </w:p>
        </w:tc>
        <w:tc>
          <w:tcPr>
            <w:tcW w:w="1260" w:type="dxa"/>
            <w:tcBorders>
              <w:top w:val="nil"/>
              <w:left w:val="nil"/>
              <w:bottom w:val="single" w:sz="8" w:space="0" w:color="000000"/>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LFR</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CA</w:t>
            </w:r>
          </w:p>
        </w:tc>
      </w:tr>
      <w:tr w:rsidR="00394C89" w:rsidRPr="00394C89" w:rsidTr="00394C89">
        <w:trPr>
          <w:trHeight w:val="525"/>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Dépenses de personnel (Traitements et salaires)</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303,601</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303,601</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303,601</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302,687</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99,70%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99,70%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99,70%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302,687</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99,70%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99,70%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99,70%</w:t>
            </w:r>
          </w:p>
        </w:tc>
      </w:tr>
      <w:tr w:rsidR="00394C89" w:rsidRPr="00394C89" w:rsidTr="00394C89">
        <w:trPr>
          <w:trHeight w:val="525"/>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Dépenses de matériel (Achat de biens et services)</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132,974</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128,241</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128,241</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118,311</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88,97%</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92,26%</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92,26%</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118,311</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88,97%</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92,26%</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92,26%</w:t>
            </w:r>
          </w:p>
        </w:tc>
      </w:tr>
      <w:tr w:rsidR="00394C89" w:rsidRPr="00394C89" w:rsidTr="00394C89">
        <w:trPr>
          <w:trHeight w:val="547"/>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Dépenses de transfert (Transferts et subventions)</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7435</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7435</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7435</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7435</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7435</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r>
      <w:tr w:rsidR="00394C89" w:rsidRPr="00394C89" w:rsidTr="00394C89">
        <w:trPr>
          <w:trHeight w:val="399"/>
        </w:trPr>
        <w:tc>
          <w:tcPr>
            <w:tcW w:w="2166" w:type="dxa"/>
            <w:tcBorders>
              <w:top w:val="nil"/>
              <w:left w:val="single" w:sz="8" w:space="0" w:color="auto"/>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jc w:val="both"/>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Total fonctionnement (I)</w:t>
            </w:r>
          </w:p>
        </w:tc>
        <w:tc>
          <w:tcPr>
            <w:tcW w:w="130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7 871,575</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7 866,84</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7 866,84</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7 855,998</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99,80%</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99,86%</w:t>
            </w:r>
          </w:p>
        </w:tc>
        <w:tc>
          <w:tcPr>
            <w:tcW w:w="10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99,86%</w:t>
            </w:r>
          </w:p>
        </w:tc>
        <w:tc>
          <w:tcPr>
            <w:tcW w:w="122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7 855,998</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99,80%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99,86%</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99,86%</w:t>
            </w:r>
          </w:p>
        </w:tc>
      </w:tr>
      <w:tr w:rsidR="00394C89" w:rsidRPr="00394C89" w:rsidTr="00394C89">
        <w:trPr>
          <w:trHeight w:val="406"/>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Dépenses internes d'investissement</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661</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r>
      <w:tr w:rsidR="00394C89" w:rsidRPr="00394C89" w:rsidTr="00394C89">
        <w:trPr>
          <w:trHeight w:val="525"/>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Dépenses externes d'investissement</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11 129,387394</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11 129,39</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11 129,39</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11 129,387394</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11 129,387394</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r>
      <w:tr w:rsidR="00394C89" w:rsidRPr="00394C89" w:rsidTr="00394C89">
        <w:trPr>
          <w:trHeight w:val="525"/>
        </w:trPr>
        <w:tc>
          <w:tcPr>
            <w:tcW w:w="2166" w:type="dxa"/>
            <w:tcBorders>
              <w:top w:val="nil"/>
              <w:left w:val="single" w:sz="8" w:space="0" w:color="auto"/>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jc w:val="both"/>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Total investissement (II)</w:t>
            </w:r>
          </w:p>
        </w:tc>
        <w:tc>
          <w:tcPr>
            <w:tcW w:w="130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11 790,39</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11 129,39</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11 129,39</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11 129,39</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94,39%</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100,00%</w:t>
            </w:r>
          </w:p>
        </w:tc>
        <w:tc>
          <w:tcPr>
            <w:tcW w:w="10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100,00%</w:t>
            </w:r>
          </w:p>
        </w:tc>
        <w:tc>
          <w:tcPr>
            <w:tcW w:w="122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11 129,39</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94,39%</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r>
      <w:tr w:rsidR="00394C89" w:rsidRPr="00394C89" w:rsidTr="00394C89">
        <w:trPr>
          <w:trHeight w:val="598"/>
        </w:trPr>
        <w:tc>
          <w:tcPr>
            <w:tcW w:w="2166" w:type="dxa"/>
            <w:tcBorders>
              <w:top w:val="nil"/>
              <w:left w:val="single" w:sz="8" w:space="0" w:color="auto"/>
              <w:bottom w:val="single" w:sz="8" w:space="0" w:color="auto"/>
              <w:right w:val="single" w:sz="8" w:space="0" w:color="auto"/>
            </w:tcBorders>
            <w:shd w:val="clear" w:color="000000" w:fill="C5D9F1"/>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Total Dotation Ressources Etat (III=I+II)</w:t>
            </w:r>
          </w:p>
        </w:tc>
        <w:tc>
          <w:tcPr>
            <w:tcW w:w="1306"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19 661,96</w:t>
            </w:r>
          </w:p>
        </w:tc>
        <w:tc>
          <w:tcPr>
            <w:tcW w:w="1276"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18 996,23</w:t>
            </w:r>
          </w:p>
        </w:tc>
        <w:tc>
          <w:tcPr>
            <w:tcW w:w="1276"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18 996,23</w:t>
            </w:r>
          </w:p>
        </w:tc>
        <w:tc>
          <w:tcPr>
            <w:tcW w:w="1276"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18 985,385394</w:t>
            </w:r>
          </w:p>
        </w:tc>
        <w:tc>
          <w:tcPr>
            <w:tcW w:w="850"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96,56%</w:t>
            </w:r>
          </w:p>
        </w:tc>
        <w:tc>
          <w:tcPr>
            <w:tcW w:w="850"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99,94%</w:t>
            </w:r>
          </w:p>
        </w:tc>
        <w:tc>
          <w:tcPr>
            <w:tcW w:w="1060"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99,94%</w:t>
            </w:r>
          </w:p>
        </w:tc>
        <w:tc>
          <w:tcPr>
            <w:tcW w:w="1220" w:type="dxa"/>
            <w:tcBorders>
              <w:top w:val="nil"/>
              <w:left w:val="nil"/>
              <w:bottom w:val="single" w:sz="8" w:space="0" w:color="auto"/>
              <w:right w:val="single" w:sz="8" w:space="0" w:color="auto"/>
            </w:tcBorders>
            <w:shd w:val="clear" w:color="000000" w:fill="C5D9F1"/>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18 985,385394</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96,56%</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99,94%</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99,94%</w:t>
            </w:r>
          </w:p>
        </w:tc>
      </w:tr>
      <w:tr w:rsidR="00394C89" w:rsidRPr="00394C89" w:rsidTr="00394C89">
        <w:trPr>
          <w:trHeight w:val="525"/>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Ressources des bénéficiaires (IV)</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322,812356</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322,812356</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322,812356</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322,812356</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322,812356</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r>
      <w:tr w:rsidR="00394C89" w:rsidRPr="00394C89" w:rsidTr="00394C89">
        <w:trPr>
          <w:trHeight w:val="274"/>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Ressources Propres (V)</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r>
      <w:tr w:rsidR="00394C89" w:rsidRPr="00394C89" w:rsidTr="00394C89">
        <w:trPr>
          <w:trHeight w:val="420"/>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Dépenses sur ressources de sponsors (VI)</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1 557,976814</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1 557,976814</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1 557,976814</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1 557,976814</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100%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1 557,976814</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100%</w:t>
            </w:r>
          </w:p>
        </w:tc>
      </w:tr>
      <w:tr w:rsidR="00394C89" w:rsidRPr="00394C89" w:rsidTr="00394C89">
        <w:trPr>
          <w:trHeight w:val="418"/>
        </w:trPr>
        <w:tc>
          <w:tcPr>
            <w:tcW w:w="2166" w:type="dxa"/>
            <w:tcBorders>
              <w:top w:val="nil"/>
              <w:left w:val="single" w:sz="8" w:space="0" w:color="auto"/>
              <w:bottom w:val="single" w:sz="8" w:space="0" w:color="auto"/>
              <w:right w:val="single" w:sz="8" w:space="0" w:color="auto"/>
            </w:tcBorders>
            <w:shd w:val="clear" w:color="auto" w:fill="auto"/>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Dépenses sur ressources réinvesties (VII)</w:t>
            </w:r>
          </w:p>
        </w:tc>
        <w:tc>
          <w:tcPr>
            <w:tcW w:w="130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76"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85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06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1220" w:type="dxa"/>
            <w:tcBorders>
              <w:top w:val="nil"/>
              <w:left w:val="nil"/>
              <w:bottom w:val="single" w:sz="8" w:space="0" w:color="auto"/>
              <w:right w:val="single" w:sz="8" w:space="0" w:color="auto"/>
            </w:tcBorders>
            <w:shd w:val="clear" w:color="auto" w:fill="auto"/>
            <w:vAlign w:val="center"/>
            <w:hideMark/>
          </w:tcPr>
          <w:p w:rsidR="00394C89" w:rsidRPr="00394C89" w:rsidRDefault="00394C89" w:rsidP="00394C89">
            <w:pPr>
              <w:spacing w:after="0" w:line="240" w:lineRule="auto"/>
              <w:jc w:val="center"/>
              <w:rPr>
                <w:rFonts w:ascii="Times New Roman" w:eastAsia="Times New Roman" w:hAnsi="Times New Roman" w:cs="Times New Roman"/>
                <w:color w:val="000000"/>
                <w:sz w:val="18"/>
                <w:szCs w:val="18"/>
                <w:lang w:eastAsia="fr-FR"/>
              </w:rPr>
            </w:pPr>
            <w:r w:rsidRPr="00394C89">
              <w:rPr>
                <w:rFonts w:ascii="Times New Roman" w:eastAsia="Times New Roman" w:hAnsi="Times New Roman" w:cs="Times New Roman"/>
                <w:color w:val="000000"/>
                <w:sz w:val="18"/>
                <w:szCs w:val="18"/>
                <w:lang w:eastAsia="fr-FR"/>
              </w:rPr>
              <w:t>0</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0%</w:t>
            </w:r>
          </w:p>
        </w:tc>
      </w:tr>
      <w:tr w:rsidR="00394C89" w:rsidRPr="00394C89" w:rsidTr="00394C89">
        <w:trPr>
          <w:trHeight w:val="525"/>
        </w:trPr>
        <w:tc>
          <w:tcPr>
            <w:tcW w:w="2166" w:type="dxa"/>
            <w:tcBorders>
              <w:top w:val="nil"/>
              <w:left w:val="single" w:sz="8" w:space="0" w:color="auto"/>
              <w:bottom w:val="single" w:sz="8" w:space="0" w:color="auto"/>
              <w:right w:val="single" w:sz="8" w:space="0" w:color="auto"/>
            </w:tcBorders>
            <w:shd w:val="clear" w:color="000000" w:fill="00B0F0"/>
            <w:vAlign w:val="center"/>
            <w:hideMark/>
          </w:tcPr>
          <w:p w:rsidR="00394C89" w:rsidRPr="00394C89" w:rsidRDefault="00394C89" w:rsidP="00B663D0">
            <w:pPr>
              <w:spacing w:after="0" w:line="240" w:lineRule="auto"/>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Total général (I+II+III+IV+V+VI)</w:t>
            </w:r>
          </w:p>
        </w:tc>
        <w:tc>
          <w:tcPr>
            <w:tcW w:w="130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21 542,751564</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20 877,018564</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20 877,018564</w:t>
            </w:r>
          </w:p>
        </w:tc>
        <w:tc>
          <w:tcPr>
            <w:tcW w:w="1276"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20 866,174564</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96,86%</w:t>
            </w:r>
          </w:p>
        </w:tc>
        <w:tc>
          <w:tcPr>
            <w:tcW w:w="85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99,95%</w:t>
            </w:r>
          </w:p>
        </w:tc>
        <w:tc>
          <w:tcPr>
            <w:tcW w:w="10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99,95%</w:t>
            </w:r>
          </w:p>
        </w:tc>
        <w:tc>
          <w:tcPr>
            <w:tcW w:w="122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20 866,174564</w:t>
            </w:r>
          </w:p>
        </w:tc>
        <w:tc>
          <w:tcPr>
            <w:tcW w:w="7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96,86%</w:t>
            </w:r>
          </w:p>
        </w:tc>
        <w:tc>
          <w:tcPr>
            <w:tcW w:w="126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92,13%</w:t>
            </w:r>
          </w:p>
        </w:tc>
        <w:tc>
          <w:tcPr>
            <w:tcW w:w="1200" w:type="dxa"/>
            <w:tcBorders>
              <w:top w:val="nil"/>
              <w:left w:val="nil"/>
              <w:bottom w:val="single" w:sz="8" w:space="0" w:color="auto"/>
              <w:right w:val="single" w:sz="8" w:space="0" w:color="auto"/>
            </w:tcBorders>
            <w:shd w:val="clear" w:color="000000" w:fill="00B0F0"/>
            <w:vAlign w:val="center"/>
            <w:hideMark/>
          </w:tcPr>
          <w:p w:rsidR="00394C89" w:rsidRPr="00394C89" w:rsidRDefault="00394C89" w:rsidP="00394C89">
            <w:pPr>
              <w:spacing w:after="0" w:line="240" w:lineRule="auto"/>
              <w:jc w:val="center"/>
              <w:rPr>
                <w:rFonts w:ascii="Times New Roman" w:eastAsia="Times New Roman" w:hAnsi="Times New Roman" w:cs="Times New Roman"/>
                <w:b/>
                <w:bCs/>
                <w:color w:val="000000"/>
                <w:sz w:val="18"/>
                <w:szCs w:val="18"/>
                <w:lang w:eastAsia="fr-FR"/>
              </w:rPr>
            </w:pPr>
            <w:r w:rsidRPr="00394C89">
              <w:rPr>
                <w:rFonts w:ascii="Times New Roman" w:eastAsia="Times New Roman" w:hAnsi="Times New Roman" w:cs="Times New Roman"/>
                <w:b/>
                <w:bCs/>
                <w:color w:val="000000"/>
                <w:sz w:val="18"/>
                <w:szCs w:val="18"/>
                <w:lang w:eastAsia="fr-FR"/>
              </w:rPr>
              <w:t>99,95%</w:t>
            </w:r>
          </w:p>
        </w:tc>
      </w:tr>
    </w:tbl>
    <w:p w:rsidR="00C953E6" w:rsidRPr="004E1E91" w:rsidRDefault="00E3769F" w:rsidP="000C2752">
      <w:pPr>
        <w:spacing w:line="240" w:lineRule="auto"/>
        <w:jc w:val="both"/>
        <w:rPr>
          <w:rFonts w:ascii="Arial Narrow" w:hAnsi="Arial Narrow" w:cs="Times New Roman"/>
          <w:sz w:val="20"/>
          <w:szCs w:val="20"/>
        </w:rPr>
      </w:pPr>
      <w:r>
        <w:rPr>
          <w:rFonts w:ascii="Arial Narrow" w:hAnsi="Arial Narrow" w:cs="Times New Roman"/>
          <w:sz w:val="20"/>
          <w:szCs w:val="20"/>
        </w:rPr>
        <w:t xml:space="preserve">               </w:t>
      </w:r>
      <w:r w:rsidRPr="00273C5E">
        <w:rPr>
          <w:rFonts w:ascii="Arial Narrow" w:hAnsi="Arial Narrow" w:cs="Times New Roman"/>
          <w:sz w:val="20"/>
          <w:szCs w:val="20"/>
        </w:rPr>
        <w:t>Source :</w:t>
      </w:r>
      <w:r>
        <w:rPr>
          <w:rFonts w:ascii="Arial Narrow" w:hAnsi="Arial Narrow" w:cs="Times New Roman"/>
          <w:sz w:val="20"/>
          <w:szCs w:val="20"/>
        </w:rPr>
        <w:t xml:space="preserve"> </w:t>
      </w:r>
      <w:r w:rsidRPr="00273C5E">
        <w:rPr>
          <w:rFonts w:ascii="Arial Narrow" w:hAnsi="Arial Narrow" w:cs="Times New Roman"/>
          <w:sz w:val="20"/>
          <w:szCs w:val="20"/>
        </w:rPr>
        <w:t>D</w:t>
      </w:r>
      <w:r w:rsidR="00AB5DC3">
        <w:rPr>
          <w:rFonts w:ascii="Arial Narrow" w:hAnsi="Arial Narrow" w:cs="Times New Roman"/>
          <w:sz w:val="20"/>
          <w:szCs w:val="20"/>
        </w:rPr>
        <w:t>AAF</w:t>
      </w:r>
      <w:r w:rsidR="00B35193">
        <w:rPr>
          <w:rFonts w:ascii="Arial Narrow" w:hAnsi="Arial Narrow" w:cs="Times New Roman"/>
          <w:sz w:val="20"/>
          <w:szCs w:val="20"/>
        </w:rPr>
        <w:t>, 2017</w:t>
      </w:r>
    </w:p>
    <w:p w:rsidR="00DF44EE" w:rsidRDefault="00DF44EE" w:rsidP="00262F42">
      <w:pPr>
        <w:pStyle w:val="Paragraphedeliste"/>
        <w:numPr>
          <w:ilvl w:val="1"/>
          <w:numId w:val="4"/>
        </w:numPr>
        <w:spacing w:line="360" w:lineRule="auto"/>
        <w:rPr>
          <w:rFonts w:ascii="Times New Roman" w:hAnsi="Times New Roman"/>
          <w:b/>
          <w:sz w:val="24"/>
          <w:szCs w:val="24"/>
        </w:rPr>
        <w:sectPr w:rsidR="00DF44EE" w:rsidSect="00DF44EE">
          <w:pgSz w:w="16838" w:h="11906" w:orient="landscape"/>
          <w:pgMar w:top="1417" w:right="851" w:bottom="1417" w:left="1417" w:header="708" w:footer="708" w:gutter="0"/>
          <w:cols w:space="708"/>
          <w:docGrid w:linePitch="360"/>
        </w:sectPr>
      </w:pPr>
    </w:p>
    <w:p w:rsidR="00B376CF" w:rsidRPr="00262F42" w:rsidRDefault="00FB3D3B" w:rsidP="00262F42">
      <w:pPr>
        <w:pStyle w:val="Paragraphedeliste"/>
        <w:numPr>
          <w:ilvl w:val="1"/>
          <w:numId w:val="4"/>
        </w:numPr>
        <w:spacing w:line="360" w:lineRule="auto"/>
        <w:rPr>
          <w:rFonts w:ascii="Times New Roman" w:hAnsi="Times New Roman"/>
          <w:sz w:val="24"/>
          <w:szCs w:val="24"/>
        </w:rPr>
      </w:pPr>
      <w:bookmarkStart w:id="51" w:name="_Toc476034436"/>
      <w:bookmarkStart w:id="52" w:name="_Toc505075943"/>
      <w:r w:rsidRPr="00262F42">
        <w:rPr>
          <w:rStyle w:val="Titre1Car"/>
        </w:rPr>
        <w:t>Evaluation des réalisations</w:t>
      </w:r>
      <w:bookmarkEnd w:id="51"/>
      <w:bookmarkEnd w:id="52"/>
    </w:p>
    <w:p w:rsidR="00F863AF" w:rsidRPr="00262F42" w:rsidRDefault="00B376CF" w:rsidP="00262F42">
      <w:pPr>
        <w:pStyle w:val="Paragraphedeliste"/>
        <w:numPr>
          <w:ilvl w:val="2"/>
          <w:numId w:val="4"/>
        </w:numPr>
        <w:spacing w:line="240" w:lineRule="auto"/>
        <w:rPr>
          <w:rFonts w:ascii="Times New Roman" w:eastAsiaTheme="majorEastAsia" w:hAnsi="Times New Roman"/>
          <w:b/>
          <w:bCs/>
          <w:sz w:val="24"/>
          <w:szCs w:val="24"/>
        </w:rPr>
      </w:pPr>
      <w:bookmarkStart w:id="53" w:name="_Toc449682636"/>
      <w:bookmarkStart w:id="54" w:name="_Toc505075944"/>
      <w:r w:rsidRPr="00262F42">
        <w:rPr>
          <w:rStyle w:val="Titre2Car"/>
        </w:rPr>
        <w:t>Evaluation des indicateurs</w:t>
      </w:r>
      <w:bookmarkStart w:id="55" w:name="_Toc450478023"/>
      <w:bookmarkEnd w:id="53"/>
      <w:bookmarkEnd w:id="54"/>
    </w:p>
    <w:p w:rsidR="00FE1159" w:rsidRPr="000C2752" w:rsidRDefault="007435A4">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En fin 201</w:t>
      </w:r>
      <w:r w:rsidR="003F6E56" w:rsidRPr="000C2752">
        <w:rPr>
          <w:rFonts w:ascii="Times New Roman" w:hAnsi="Times New Roman" w:cs="Times New Roman"/>
          <w:sz w:val="24"/>
          <w:szCs w:val="24"/>
        </w:rPr>
        <w:t>7</w:t>
      </w:r>
      <w:r w:rsidR="00FE1159" w:rsidRPr="000C2752">
        <w:rPr>
          <w:rFonts w:ascii="Times New Roman" w:hAnsi="Times New Roman" w:cs="Times New Roman"/>
          <w:sz w:val="24"/>
          <w:szCs w:val="24"/>
        </w:rPr>
        <w:t>, le MDBAJEJ a fait des progrès vers l’atteinte des cibles annuel</w:t>
      </w:r>
      <w:r w:rsidR="006B2FC0" w:rsidRPr="000C2752">
        <w:rPr>
          <w:rFonts w:ascii="Times New Roman" w:hAnsi="Times New Roman" w:cs="Times New Roman"/>
          <w:sz w:val="24"/>
          <w:szCs w:val="24"/>
        </w:rPr>
        <w:t>le</w:t>
      </w:r>
      <w:r w:rsidR="00FE1159" w:rsidRPr="000C2752">
        <w:rPr>
          <w:rFonts w:ascii="Times New Roman" w:hAnsi="Times New Roman" w:cs="Times New Roman"/>
          <w:sz w:val="24"/>
          <w:szCs w:val="24"/>
        </w:rPr>
        <w:t>s projetées. Ces efforts sont relatifs au renforcement des compétences des acteurs sectoriels à travers la mise en œuvre des différen</w:t>
      </w:r>
      <w:r w:rsidRPr="000C2752">
        <w:rPr>
          <w:rFonts w:ascii="Times New Roman" w:hAnsi="Times New Roman" w:cs="Times New Roman"/>
          <w:sz w:val="24"/>
          <w:szCs w:val="24"/>
        </w:rPr>
        <w:t xml:space="preserve">ts programmes et projets. Ainsi, </w:t>
      </w:r>
      <w:r w:rsidR="00FE1159" w:rsidRPr="000C2752">
        <w:rPr>
          <w:rFonts w:ascii="Times New Roman" w:hAnsi="Times New Roman" w:cs="Times New Roman"/>
          <w:sz w:val="24"/>
          <w:szCs w:val="24"/>
        </w:rPr>
        <w:t>suivant les actions prioritaires retenues pour l’année, d’importantes réalisations ont été faites.</w:t>
      </w:r>
    </w:p>
    <w:p w:rsidR="00FE1159" w:rsidRPr="000C2752" w:rsidRDefault="00FE1159" w:rsidP="000C2752">
      <w:pPr>
        <w:pStyle w:val="Paragraphedeliste"/>
        <w:numPr>
          <w:ilvl w:val="0"/>
          <w:numId w:val="9"/>
        </w:numPr>
        <w:spacing w:line="240" w:lineRule="auto"/>
        <w:rPr>
          <w:rFonts w:ascii="Times New Roman" w:hAnsi="Times New Roman"/>
          <w:sz w:val="24"/>
          <w:szCs w:val="24"/>
        </w:rPr>
      </w:pPr>
      <w:r w:rsidRPr="000C2752">
        <w:rPr>
          <w:rFonts w:ascii="Times New Roman" w:eastAsiaTheme="majorEastAsia" w:hAnsi="Times New Roman"/>
          <w:b/>
          <w:bCs/>
          <w:sz w:val="24"/>
          <w:szCs w:val="24"/>
        </w:rPr>
        <w:t>Programme « promotion du développement à la base</w:t>
      </w:r>
      <w:r w:rsidRPr="000C2752">
        <w:rPr>
          <w:rFonts w:ascii="Times New Roman" w:hAnsi="Times New Roman"/>
          <w:sz w:val="24"/>
          <w:szCs w:val="24"/>
        </w:rPr>
        <w:t> »</w:t>
      </w:r>
    </w:p>
    <w:p w:rsidR="00FE1159" w:rsidRPr="000C2752" w:rsidRDefault="00FE1159" w:rsidP="000C2752">
      <w:pPr>
        <w:tabs>
          <w:tab w:val="left" w:pos="2835"/>
        </w:tabs>
        <w:spacing w:line="240" w:lineRule="auto"/>
        <w:jc w:val="both"/>
        <w:rPr>
          <w:rFonts w:ascii="Times New Roman" w:hAnsi="Times New Roman" w:cs="Times New Roman"/>
          <w:sz w:val="24"/>
          <w:szCs w:val="24"/>
          <w:lang w:val="fr-CA"/>
        </w:rPr>
      </w:pPr>
      <w:r w:rsidRPr="000C2752">
        <w:rPr>
          <w:rFonts w:ascii="Times New Roman" w:hAnsi="Times New Roman" w:cs="Times New Roman"/>
          <w:sz w:val="24"/>
          <w:szCs w:val="24"/>
        </w:rPr>
        <w:t>L</w:t>
      </w:r>
      <w:r w:rsidRPr="000C2752">
        <w:rPr>
          <w:rFonts w:ascii="Times New Roman" w:hAnsi="Times New Roman" w:cs="Times New Roman"/>
          <w:sz w:val="24"/>
          <w:szCs w:val="24"/>
          <w:lang w:val="fr-CA"/>
        </w:rPr>
        <w:t xml:space="preserve">’objectif général poursuivi à travers ce programme qui fait partie, par ailleurs de l’axe 5 </w:t>
      </w:r>
      <w:r w:rsidRPr="000C2752">
        <w:rPr>
          <w:rFonts w:ascii="Times New Roman" w:hAnsi="Times New Roman" w:cs="Times New Roman"/>
          <w:b/>
          <w:sz w:val="24"/>
          <w:szCs w:val="24"/>
        </w:rPr>
        <w:t>«</w:t>
      </w:r>
      <w:r w:rsidRPr="000C2752">
        <w:rPr>
          <w:rFonts w:ascii="Times New Roman" w:hAnsi="Times New Roman" w:cs="Times New Roman"/>
          <w:i/>
          <w:sz w:val="24"/>
          <w:szCs w:val="24"/>
        </w:rPr>
        <w:t>promotion d’un développement, participatif,</w:t>
      </w:r>
      <w:bookmarkStart w:id="56" w:name="_Toc387998525"/>
      <w:r w:rsidRPr="000C2752">
        <w:rPr>
          <w:rFonts w:ascii="Times New Roman" w:hAnsi="Times New Roman" w:cs="Times New Roman"/>
          <w:i/>
          <w:sz w:val="24"/>
          <w:szCs w:val="24"/>
        </w:rPr>
        <w:t xml:space="preserve"> équilibré et durable</w:t>
      </w:r>
      <w:r w:rsidRPr="000C2752">
        <w:rPr>
          <w:rFonts w:ascii="Times New Roman" w:hAnsi="Times New Roman" w:cs="Times New Roman"/>
          <w:sz w:val="24"/>
          <w:szCs w:val="24"/>
        </w:rPr>
        <w:t>»</w:t>
      </w:r>
      <w:bookmarkEnd w:id="56"/>
      <w:r w:rsidRPr="000C2752">
        <w:rPr>
          <w:rFonts w:ascii="Times New Roman" w:hAnsi="Times New Roman" w:cs="Times New Roman"/>
          <w:sz w:val="24"/>
          <w:szCs w:val="24"/>
        </w:rPr>
        <w:t xml:space="preserve"> de la</w:t>
      </w:r>
      <w:r w:rsidR="00F5708A" w:rsidRPr="000C2752">
        <w:rPr>
          <w:rFonts w:ascii="Times New Roman" w:hAnsi="Times New Roman" w:cs="Times New Roman"/>
          <w:sz w:val="24"/>
          <w:szCs w:val="24"/>
        </w:rPr>
        <w:t xml:space="preserve"> </w:t>
      </w:r>
      <w:r w:rsidRPr="000C2752">
        <w:rPr>
          <w:rFonts w:ascii="Times New Roman" w:hAnsi="Times New Roman" w:cs="Times New Roman"/>
          <w:sz w:val="24"/>
          <w:szCs w:val="24"/>
        </w:rPr>
        <w:t xml:space="preserve">SCAPE, </w:t>
      </w:r>
      <w:r w:rsidRPr="000C2752">
        <w:rPr>
          <w:rFonts w:ascii="Times New Roman" w:hAnsi="Times New Roman" w:cs="Times New Roman"/>
          <w:sz w:val="24"/>
          <w:szCs w:val="24"/>
          <w:lang w:val="fr-CA"/>
        </w:rPr>
        <w:t>est de créer les conditions idoines pour une mise en œuvre de la stratégie de lutte contre la pauvreté, au niveau local, de sorte à offrir aux populations à la base un « minimum vital commun ». Cela traduit également la volonté du gouvernement à préparer le pays à entrer durablement dans la dynamique de la décentralisation en créant les conditions de son succès.</w:t>
      </w:r>
    </w:p>
    <w:p w:rsidR="00FE1159" w:rsidRPr="000C2752" w:rsidRDefault="00FE1159"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L’analyse a porté sur le progrès</w:t>
      </w:r>
      <w:r w:rsidR="001909AF" w:rsidRPr="000C2752">
        <w:rPr>
          <w:rFonts w:ascii="Times New Roman" w:hAnsi="Times New Roman" w:cs="Times New Roman"/>
          <w:sz w:val="24"/>
          <w:szCs w:val="24"/>
        </w:rPr>
        <w:t xml:space="preserve"> des indicateurs de</w:t>
      </w:r>
      <w:r w:rsidRPr="000C2752">
        <w:rPr>
          <w:rFonts w:ascii="Times New Roman" w:hAnsi="Times New Roman" w:cs="Times New Roman"/>
          <w:sz w:val="24"/>
          <w:szCs w:val="24"/>
        </w:rPr>
        <w:t xml:space="preserve"> résultats d’effet retenus dans la matrice des indi</w:t>
      </w:r>
      <w:r w:rsidR="001909AF" w:rsidRPr="000C2752">
        <w:rPr>
          <w:rFonts w:ascii="Times New Roman" w:hAnsi="Times New Roman" w:cs="Times New Roman"/>
          <w:sz w:val="24"/>
          <w:szCs w:val="24"/>
        </w:rPr>
        <w:t>cateurs de la SCAPE d’une part,</w:t>
      </w:r>
      <w:r w:rsidRPr="000C2752">
        <w:rPr>
          <w:rFonts w:ascii="Times New Roman" w:hAnsi="Times New Roman" w:cs="Times New Roman"/>
          <w:sz w:val="24"/>
          <w:szCs w:val="24"/>
        </w:rPr>
        <w:t xml:space="preserve"> et d’autre part, sur les indicateurs de produits mentionnés dans la lettre de mission de l’année 201</w:t>
      </w:r>
      <w:r w:rsidR="003F6E56" w:rsidRPr="000C2752">
        <w:rPr>
          <w:rFonts w:ascii="Times New Roman" w:hAnsi="Times New Roman" w:cs="Times New Roman"/>
          <w:sz w:val="24"/>
          <w:szCs w:val="24"/>
        </w:rPr>
        <w:t>7</w:t>
      </w:r>
      <w:r w:rsidRPr="000C2752">
        <w:rPr>
          <w:rFonts w:ascii="Times New Roman" w:hAnsi="Times New Roman" w:cs="Times New Roman"/>
          <w:sz w:val="24"/>
          <w:szCs w:val="24"/>
        </w:rPr>
        <w:t>.</w:t>
      </w:r>
    </w:p>
    <w:p w:rsidR="00D85A2C" w:rsidRPr="001A2079" w:rsidRDefault="00A1408D" w:rsidP="006139E0">
      <w:pPr>
        <w:pStyle w:val="Lgende"/>
        <w:spacing w:after="0"/>
        <w:rPr>
          <w:rFonts w:ascii="Arial Narrow" w:hAnsi="Arial Narrow"/>
        </w:rPr>
      </w:pPr>
      <w:bookmarkStart w:id="57" w:name="_Toc505075550"/>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7</w:t>
      </w:r>
      <w:r w:rsidR="00613B25" w:rsidRPr="006139E0">
        <w:rPr>
          <w:rFonts w:ascii="Times New Roman" w:hAnsi="Times New Roman" w:cs="Times New Roman"/>
          <w:b/>
          <w:color w:val="auto"/>
          <w:sz w:val="20"/>
          <w:u w:val="single"/>
        </w:rPr>
        <w:fldChar w:fldCharType="end"/>
      </w:r>
      <w:r w:rsidRPr="006139E0">
        <w:rPr>
          <w:rFonts w:ascii="Times New Roman" w:hAnsi="Times New Roman" w:cs="Times New Roman"/>
          <w:b/>
          <w:color w:val="auto"/>
          <w:sz w:val="20"/>
          <w:u w:val="single"/>
        </w:rPr>
        <w:t xml:space="preserve"> :</w:t>
      </w:r>
      <w:r w:rsidRPr="006139E0">
        <w:rPr>
          <w:color w:val="auto"/>
          <w:sz w:val="20"/>
        </w:rPr>
        <w:t xml:space="preserve"> </w:t>
      </w:r>
      <w:r w:rsidRPr="006139E0">
        <w:rPr>
          <w:rFonts w:ascii="Times New Roman" w:hAnsi="Times New Roman" w:cs="Times New Roman"/>
          <w:b/>
          <w:color w:val="auto"/>
          <w:sz w:val="20"/>
        </w:rPr>
        <w:t>Performance en matière de soutien aux organisations à la base</w:t>
      </w:r>
      <w:bookmarkEnd w:id="57"/>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034"/>
        <w:gridCol w:w="1171"/>
        <w:gridCol w:w="1276"/>
        <w:gridCol w:w="1134"/>
        <w:gridCol w:w="1134"/>
        <w:gridCol w:w="1275"/>
        <w:gridCol w:w="993"/>
      </w:tblGrid>
      <w:tr w:rsidR="00D85A2C" w:rsidRPr="00D85A2C" w:rsidTr="00E824F9">
        <w:trPr>
          <w:trHeight w:val="463"/>
          <w:jc w:val="center"/>
        </w:trPr>
        <w:tc>
          <w:tcPr>
            <w:tcW w:w="2034" w:type="dxa"/>
            <w:vMerge w:val="restart"/>
            <w:shd w:val="clear" w:color="auto" w:fill="00B0F0"/>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Indicateurs</w:t>
            </w:r>
          </w:p>
        </w:tc>
        <w:tc>
          <w:tcPr>
            <w:tcW w:w="1171" w:type="dxa"/>
            <w:shd w:val="clear" w:color="auto" w:fill="00B0F0"/>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Valeur référence</w:t>
            </w:r>
          </w:p>
        </w:tc>
        <w:tc>
          <w:tcPr>
            <w:tcW w:w="2410" w:type="dxa"/>
            <w:gridSpan w:val="2"/>
            <w:shd w:val="clear" w:color="auto" w:fill="00B0F0"/>
            <w:vAlign w:val="center"/>
            <w:hideMark/>
          </w:tcPr>
          <w:p w:rsidR="00D85A2C" w:rsidRPr="00D85A2C" w:rsidRDefault="00375CB0" w:rsidP="00E824F9">
            <w:pPr>
              <w:jc w:val="center"/>
              <w:rPr>
                <w:rFonts w:ascii="Arial Narrow" w:hAnsi="Arial Narrow"/>
                <w:b/>
                <w:sz w:val="18"/>
                <w:szCs w:val="18"/>
              </w:rPr>
            </w:pPr>
            <w:r>
              <w:rPr>
                <w:rFonts w:ascii="Arial Narrow" w:hAnsi="Arial Narrow"/>
                <w:b/>
                <w:sz w:val="18"/>
                <w:szCs w:val="18"/>
              </w:rPr>
              <w:t>Valeur cible 2017</w:t>
            </w:r>
          </w:p>
        </w:tc>
        <w:tc>
          <w:tcPr>
            <w:tcW w:w="1134" w:type="dxa"/>
            <w:shd w:val="clear" w:color="auto" w:fill="00B0F0"/>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Valeur réalisée</w:t>
            </w:r>
          </w:p>
        </w:tc>
        <w:tc>
          <w:tcPr>
            <w:tcW w:w="2268" w:type="dxa"/>
            <w:gridSpan w:val="2"/>
            <w:shd w:val="clear" w:color="auto" w:fill="00B0F0"/>
            <w:vAlign w:val="center"/>
            <w:hideMark/>
          </w:tcPr>
          <w:p w:rsidR="00D85A2C" w:rsidRPr="00D85A2C" w:rsidRDefault="00D85A2C" w:rsidP="00FD500B">
            <w:pPr>
              <w:jc w:val="center"/>
              <w:rPr>
                <w:rFonts w:ascii="Arial Narrow" w:hAnsi="Arial Narrow"/>
                <w:b/>
                <w:sz w:val="18"/>
                <w:szCs w:val="18"/>
              </w:rPr>
            </w:pPr>
            <w:r w:rsidRPr="00D85A2C">
              <w:rPr>
                <w:rFonts w:ascii="Arial Narrow" w:hAnsi="Arial Narrow"/>
                <w:b/>
                <w:sz w:val="18"/>
                <w:szCs w:val="18"/>
              </w:rPr>
              <w:t>Score de performance 201</w:t>
            </w:r>
            <w:r w:rsidR="00FD500B">
              <w:rPr>
                <w:rFonts w:ascii="Arial Narrow" w:hAnsi="Arial Narrow"/>
                <w:b/>
                <w:sz w:val="18"/>
                <w:szCs w:val="18"/>
              </w:rPr>
              <w:t>7</w:t>
            </w:r>
          </w:p>
        </w:tc>
      </w:tr>
      <w:tr w:rsidR="00D85A2C" w:rsidRPr="00D85A2C" w:rsidTr="00E824F9">
        <w:trPr>
          <w:trHeight w:val="126"/>
          <w:jc w:val="center"/>
        </w:trPr>
        <w:tc>
          <w:tcPr>
            <w:tcW w:w="2034" w:type="dxa"/>
            <w:vMerge/>
            <w:shd w:val="clear" w:color="auto" w:fill="00B0F0"/>
            <w:vAlign w:val="center"/>
            <w:hideMark/>
          </w:tcPr>
          <w:p w:rsidR="00D85A2C" w:rsidRPr="00D85A2C" w:rsidRDefault="00D85A2C" w:rsidP="00E824F9">
            <w:pPr>
              <w:jc w:val="center"/>
              <w:rPr>
                <w:rFonts w:ascii="Arial Narrow" w:hAnsi="Arial Narrow"/>
                <w:b/>
                <w:sz w:val="18"/>
                <w:szCs w:val="18"/>
              </w:rPr>
            </w:pPr>
          </w:p>
        </w:tc>
        <w:tc>
          <w:tcPr>
            <w:tcW w:w="1171" w:type="dxa"/>
            <w:shd w:val="clear" w:color="auto" w:fill="00B0F0"/>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2016</w:t>
            </w:r>
          </w:p>
        </w:tc>
        <w:tc>
          <w:tcPr>
            <w:tcW w:w="1276" w:type="dxa"/>
            <w:shd w:val="clear" w:color="auto" w:fill="00B0F0"/>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Scénario Référence</w:t>
            </w:r>
          </w:p>
        </w:tc>
        <w:tc>
          <w:tcPr>
            <w:tcW w:w="1134" w:type="dxa"/>
            <w:shd w:val="clear" w:color="auto" w:fill="00B0F0"/>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Scénario Accéléré</w:t>
            </w:r>
          </w:p>
        </w:tc>
        <w:tc>
          <w:tcPr>
            <w:tcW w:w="1134" w:type="dxa"/>
            <w:shd w:val="clear" w:color="auto" w:fill="00B0F0"/>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2017</w:t>
            </w:r>
          </w:p>
        </w:tc>
        <w:tc>
          <w:tcPr>
            <w:tcW w:w="1275" w:type="dxa"/>
            <w:shd w:val="clear" w:color="auto" w:fill="00B0F0"/>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Scénario Référence</w:t>
            </w:r>
          </w:p>
        </w:tc>
        <w:tc>
          <w:tcPr>
            <w:tcW w:w="993" w:type="dxa"/>
            <w:shd w:val="clear" w:color="auto" w:fill="00B0F0"/>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Scénario Accéléré</w:t>
            </w:r>
          </w:p>
        </w:tc>
      </w:tr>
      <w:tr w:rsidR="00D85A2C" w:rsidRPr="00D85A2C" w:rsidTr="00E824F9">
        <w:trPr>
          <w:trHeight w:val="1289"/>
          <w:jc w:val="center"/>
        </w:trPr>
        <w:tc>
          <w:tcPr>
            <w:tcW w:w="2034" w:type="dxa"/>
            <w:shd w:val="clear" w:color="auto" w:fill="00B0F0"/>
            <w:vAlign w:val="center"/>
            <w:hideMark/>
          </w:tcPr>
          <w:p w:rsidR="00D85A2C" w:rsidRPr="00D85A2C" w:rsidRDefault="00D85A2C" w:rsidP="00E824F9">
            <w:pPr>
              <w:rPr>
                <w:rFonts w:ascii="Arial Narrow" w:hAnsi="Arial Narrow"/>
                <w:b/>
                <w:sz w:val="18"/>
                <w:szCs w:val="18"/>
              </w:rPr>
            </w:pPr>
            <w:r w:rsidRPr="00D85A2C">
              <w:rPr>
                <w:rFonts w:ascii="Arial Narrow" w:hAnsi="Arial Narrow"/>
                <w:b/>
                <w:sz w:val="18"/>
                <w:szCs w:val="18"/>
              </w:rPr>
              <w:t>Part du budget de l'Etat mobilisée pour accompagner les communautés à la base (%)</w:t>
            </w:r>
          </w:p>
        </w:tc>
        <w:tc>
          <w:tcPr>
            <w:tcW w:w="1171"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3,21</w:t>
            </w:r>
          </w:p>
        </w:tc>
        <w:tc>
          <w:tcPr>
            <w:tcW w:w="1276"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2</w:t>
            </w:r>
          </w:p>
        </w:tc>
        <w:tc>
          <w:tcPr>
            <w:tcW w:w="1134" w:type="dxa"/>
            <w:shd w:val="clear" w:color="auto" w:fill="D5DCE4" w:themeFill="text2" w:themeFillTint="33"/>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4</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1</w:t>
            </w:r>
            <w:r w:rsidRPr="00D85A2C">
              <w:rPr>
                <w:rStyle w:val="Appelnotedebasdep"/>
                <w:rFonts w:ascii="Arial Narrow" w:hAnsi="Arial Narrow"/>
                <w:b/>
                <w:sz w:val="18"/>
                <w:szCs w:val="18"/>
              </w:rPr>
              <w:footnoteReference w:id="6"/>
            </w:r>
          </w:p>
        </w:tc>
        <w:tc>
          <w:tcPr>
            <w:tcW w:w="2268" w:type="dxa"/>
            <w:gridSpan w:val="2"/>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Style w:val="Appelnotedebasdep"/>
                <w:rFonts w:ascii="Arial Narrow" w:hAnsi="Arial Narrow"/>
                <w:sz w:val="18"/>
                <w:szCs w:val="18"/>
              </w:rPr>
              <w:footnoteReference w:id="7"/>
            </w:r>
            <w:r w:rsidRPr="00D85A2C">
              <w:rPr>
                <w:rFonts w:ascii="Arial Narrow" w:hAnsi="Arial Narrow"/>
                <w:sz w:val="18"/>
                <w:szCs w:val="18"/>
              </w:rPr>
              <w:t>Régression de 0,68 de cet indicateur par rapport à 2016</w:t>
            </w:r>
          </w:p>
        </w:tc>
      </w:tr>
      <w:tr w:rsidR="00D85A2C" w:rsidRPr="00D85A2C" w:rsidTr="00E824F9">
        <w:trPr>
          <w:trHeight w:val="548"/>
          <w:jc w:val="center"/>
        </w:trPr>
        <w:tc>
          <w:tcPr>
            <w:tcW w:w="2034" w:type="dxa"/>
            <w:shd w:val="clear" w:color="auto" w:fill="00B0F0"/>
            <w:vAlign w:val="center"/>
            <w:hideMark/>
          </w:tcPr>
          <w:p w:rsidR="00D85A2C" w:rsidRPr="00D85A2C" w:rsidRDefault="00D85A2C" w:rsidP="00E824F9">
            <w:pPr>
              <w:rPr>
                <w:rFonts w:ascii="Arial Narrow" w:hAnsi="Arial Narrow"/>
                <w:b/>
                <w:sz w:val="18"/>
                <w:szCs w:val="18"/>
              </w:rPr>
            </w:pPr>
            <w:r w:rsidRPr="00D85A2C">
              <w:rPr>
                <w:rFonts w:ascii="Arial Narrow" w:hAnsi="Arial Narrow"/>
                <w:b/>
                <w:bCs/>
                <w:sz w:val="18"/>
                <w:szCs w:val="18"/>
              </w:rPr>
              <w:t>Proportion de CCD disposant de plans d'action (en %)</w:t>
            </w:r>
          </w:p>
        </w:tc>
        <w:tc>
          <w:tcPr>
            <w:tcW w:w="1171"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35,3</w:t>
            </w:r>
          </w:p>
        </w:tc>
        <w:tc>
          <w:tcPr>
            <w:tcW w:w="1276"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55</w:t>
            </w:r>
          </w:p>
        </w:tc>
        <w:tc>
          <w:tcPr>
            <w:tcW w:w="1134" w:type="dxa"/>
            <w:shd w:val="clear" w:color="auto" w:fill="D5DCE4" w:themeFill="text2" w:themeFillTint="33"/>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65</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35,3</w:t>
            </w:r>
          </w:p>
        </w:tc>
        <w:tc>
          <w:tcPr>
            <w:tcW w:w="2268" w:type="dxa"/>
            <w:gridSpan w:val="2"/>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sz w:val="18"/>
                <w:szCs w:val="18"/>
              </w:rPr>
              <w:t>Indicateur inchangé</w:t>
            </w:r>
            <w:r w:rsidRPr="00D85A2C">
              <w:rPr>
                <w:rFonts w:ascii="Arial Narrow" w:hAnsi="Arial Narrow"/>
                <w:b/>
                <w:sz w:val="18"/>
                <w:szCs w:val="18"/>
              </w:rPr>
              <w:t xml:space="preserve"> </w:t>
            </w:r>
          </w:p>
        </w:tc>
      </w:tr>
      <w:tr w:rsidR="00D85A2C" w:rsidRPr="00D85A2C" w:rsidTr="00E824F9">
        <w:trPr>
          <w:trHeight w:val="1095"/>
          <w:jc w:val="center"/>
        </w:trPr>
        <w:tc>
          <w:tcPr>
            <w:tcW w:w="2034" w:type="dxa"/>
            <w:shd w:val="clear" w:color="auto" w:fill="00B0F0"/>
            <w:vAlign w:val="center"/>
            <w:hideMark/>
          </w:tcPr>
          <w:p w:rsidR="00D85A2C" w:rsidRPr="00D85A2C" w:rsidRDefault="00D85A2C" w:rsidP="00E824F9">
            <w:pPr>
              <w:rPr>
                <w:rFonts w:ascii="Arial Narrow" w:hAnsi="Arial Narrow"/>
                <w:b/>
                <w:bCs/>
                <w:sz w:val="18"/>
                <w:szCs w:val="18"/>
              </w:rPr>
            </w:pPr>
            <w:r w:rsidRPr="00D85A2C">
              <w:rPr>
                <w:rFonts w:ascii="Arial Narrow" w:hAnsi="Arial Narrow"/>
                <w:b/>
                <w:bCs/>
                <w:sz w:val="18"/>
                <w:szCs w:val="18"/>
              </w:rPr>
              <w:t>Nombre de plateformes multifonctionnelles installées</w:t>
            </w:r>
          </w:p>
        </w:tc>
        <w:tc>
          <w:tcPr>
            <w:tcW w:w="1171"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60</w:t>
            </w:r>
          </w:p>
        </w:tc>
        <w:tc>
          <w:tcPr>
            <w:tcW w:w="1276"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50</w:t>
            </w:r>
          </w:p>
        </w:tc>
        <w:tc>
          <w:tcPr>
            <w:tcW w:w="1134" w:type="dxa"/>
            <w:shd w:val="clear" w:color="auto" w:fill="D5DCE4" w:themeFill="text2" w:themeFillTint="33"/>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75</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77</w:t>
            </w:r>
          </w:p>
        </w:tc>
        <w:tc>
          <w:tcPr>
            <w:tcW w:w="1275"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w:t>
            </w:r>
          </w:p>
        </w:tc>
        <w:tc>
          <w:tcPr>
            <w:tcW w:w="993" w:type="dxa"/>
            <w:shd w:val="clear" w:color="auto" w:fill="D5DCE4" w:themeFill="text2" w:themeFillTint="33"/>
            <w:noWrap/>
            <w:vAlign w:val="center"/>
            <w:hideMark/>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5</w:t>
            </w:r>
          </w:p>
        </w:tc>
      </w:tr>
      <w:tr w:rsidR="00D85A2C" w:rsidRPr="00D85A2C" w:rsidTr="00E824F9">
        <w:trPr>
          <w:trHeight w:val="786"/>
          <w:jc w:val="center"/>
        </w:trPr>
        <w:tc>
          <w:tcPr>
            <w:tcW w:w="2034" w:type="dxa"/>
            <w:shd w:val="clear" w:color="auto" w:fill="00B0F0"/>
            <w:vAlign w:val="center"/>
          </w:tcPr>
          <w:p w:rsidR="00D85A2C" w:rsidRPr="00D85A2C" w:rsidRDefault="00D85A2C" w:rsidP="00E824F9">
            <w:pPr>
              <w:rPr>
                <w:rFonts w:ascii="Arial Narrow" w:hAnsi="Arial Narrow"/>
                <w:b/>
                <w:sz w:val="18"/>
                <w:szCs w:val="18"/>
              </w:rPr>
            </w:pPr>
            <w:r w:rsidRPr="00D85A2C">
              <w:rPr>
                <w:rFonts w:ascii="Arial Narrow" w:hAnsi="Arial Narrow"/>
                <w:b/>
                <w:bCs/>
                <w:sz w:val="18"/>
                <w:szCs w:val="18"/>
              </w:rPr>
              <w:t>Volume de micro crédits octroyés sur fonds de garantie (en milliards de CFA)</w:t>
            </w:r>
          </w:p>
        </w:tc>
        <w:tc>
          <w:tcPr>
            <w:tcW w:w="1171"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25,67</w:t>
            </w:r>
          </w:p>
        </w:tc>
        <w:tc>
          <w:tcPr>
            <w:tcW w:w="1276"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16</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25</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1,05</w:t>
            </w:r>
          </w:p>
        </w:tc>
        <w:tc>
          <w:tcPr>
            <w:tcW w:w="2268" w:type="dxa"/>
            <w:gridSpan w:val="2"/>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sz w:val="18"/>
                <w:szCs w:val="18"/>
              </w:rPr>
              <w:t>Régression de 0,96 de cet indicateur par rapport à 2016</w:t>
            </w:r>
          </w:p>
        </w:tc>
      </w:tr>
      <w:tr w:rsidR="00D85A2C" w:rsidRPr="00D85A2C" w:rsidTr="00E824F9">
        <w:trPr>
          <w:trHeight w:val="498"/>
          <w:jc w:val="center"/>
        </w:trPr>
        <w:tc>
          <w:tcPr>
            <w:tcW w:w="2034" w:type="dxa"/>
            <w:shd w:val="clear" w:color="auto" w:fill="00B0F0"/>
            <w:vAlign w:val="center"/>
          </w:tcPr>
          <w:p w:rsidR="00D85A2C" w:rsidRPr="00D85A2C" w:rsidRDefault="00D85A2C" w:rsidP="00E824F9">
            <w:pPr>
              <w:rPr>
                <w:rFonts w:ascii="Arial Narrow" w:hAnsi="Arial Narrow"/>
                <w:b/>
                <w:sz w:val="18"/>
                <w:szCs w:val="18"/>
              </w:rPr>
            </w:pPr>
            <w:r w:rsidRPr="00D85A2C">
              <w:rPr>
                <w:rFonts w:ascii="Arial Narrow" w:hAnsi="Arial Narrow"/>
                <w:b/>
                <w:bCs/>
                <w:sz w:val="18"/>
                <w:szCs w:val="18"/>
              </w:rPr>
              <w:t>Nombre de micro-projets communautaires installés</w:t>
            </w:r>
          </w:p>
        </w:tc>
        <w:tc>
          <w:tcPr>
            <w:tcW w:w="1171"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396</w:t>
            </w:r>
          </w:p>
        </w:tc>
        <w:tc>
          <w:tcPr>
            <w:tcW w:w="1276"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580</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700</w:t>
            </w:r>
          </w:p>
        </w:tc>
        <w:tc>
          <w:tcPr>
            <w:tcW w:w="1134" w:type="dxa"/>
            <w:shd w:val="clear" w:color="auto" w:fill="D5DCE4" w:themeFill="text2" w:themeFillTint="33"/>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277</w:t>
            </w:r>
          </w:p>
        </w:tc>
        <w:tc>
          <w:tcPr>
            <w:tcW w:w="1275"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0</w:t>
            </w:r>
          </w:p>
        </w:tc>
        <w:tc>
          <w:tcPr>
            <w:tcW w:w="993" w:type="dxa"/>
            <w:shd w:val="clear" w:color="auto" w:fill="D5DCE4" w:themeFill="text2" w:themeFillTint="33"/>
            <w:noWrap/>
            <w:vAlign w:val="center"/>
          </w:tcPr>
          <w:p w:rsidR="00D85A2C" w:rsidRPr="00D85A2C" w:rsidRDefault="00D85A2C" w:rsidP="00E824F9">
            <w:pPr>
              <w:jc w:val="center"/>
              <w:rPr>
                <w:rFonts w:ascii="Arial Narrow" w:hAnsi="Arial Narrow"/>
                <w:b/>
                <w:sz w:val="18"/>
                <w:szCs w:val="18"/>
              </w:rPr>
            </w:pPr>
            <w:r w:rsidRPr="00D85A2C">
              <w:rPr>
                <w:rFonts w:ascii="Arial Narrow" w:hAnsi="Arial Narrow"/>
                <w:b/>
                <w:sz w:val="18"/>
                <w:szCs w:val="18"/>
              </w:rPr>
              <w:t>0</w:t>
            </w:r>
          </w:p>
        </w:tc>
      </w:tr>
    </w:tbl>
    <w:p w:rsidR="00D85A2C" w:rsidRPr="001909AF" w:rsidRDefault="00D85A2C" w:rsidP="00D85A2C">
      <w:pPr>
        <w:spacing w:after="0"/>
        <w:jc w:val="both"/>
        <w:rPr>
          <w:rFonts w:ascii="Arial Narrow" w:hAnsi="Arial Narrow"/>
          <w:i/>
        </w:rPr>
      </w:pPr>
      <w:r w:rsidRPr="001909AF">
        <w:rPr>
          <w:rFonts w:ascii="Arial Narrow" w:hAnsi="Arial Narrow"/>
          <w:i/>
        </w:rPr>
        <w:t xml:space="preserve">Source : </w:t>
      </w:r>
      <w:r>
        <w:rPr>
          <w:rFonts w:ascii="Arial Narrow" w:hAnsi="Arial Narrow"/>
          <w:i/>
        </w:rPr>
        <w:t>DEP, 2017</w:t>
      </w:r>
    </w:p>
    <w:p w:rsidR="004A1882" w:rsidRDefault="004A1882" w:rsidP="000C2752">
      <w:pPr>
        <w:spacing w:after="0" w:line="240" w:lineRule="auto"/>
        <w:jc w:val="both"/>
        <w:rPr>
          <w:rFonts w:ascii="Times New Roman" w:hAnsi="Times New Roman" w:cs="Times New Roman"/>
          <w:i/>
          <w:sz w:val="24"/>
          <w:szCs w:val="24"/>
        </w:rPr>
        <w:sectPr w:rsidR="004A1882" w:rsidSect="00DF44EE">
          <w:pgSz w:w="11906" w:h="16838"/>
          <w:pgMar w:top="851" w:right="1417" w:bottom="1417" w:left="1417" w:header="708" w:footer="708" w:gutter="0"/>
          <w:cols w:space="708"/>
          <w:docGrid w:linePitch="360"/>
        </w:sectPr>
      </w:pPr>
    </w:p>
    <w:p w:rsidR="00391063" w:rsidRPr="00184958" w:rsidRDefault="00D40A65" w:rsidP="00391063">
      <w:pPr>
        <w:spacing w:after="0"/>
        <w:jc w:val="both"/>
        <w:rPr>
          <w:rFonts w:ascii="Arial Narrow" w:hAnsi="Arial Narrow"/>
        </w:rPr>
      </w:pPr>
      <w:r>
        <w:rPr>
          <w:rFonts w:ascii="Times New Roman" w:hAnsi="Times New Roman" w:cs="Times New Roman"/>
          <w:noProof/>
          <w:sz w:val="24"/>
          <w:lang w:eastAsia="fr-FR"/>
        </w:rPr>
        <mc:AlternateContent>
          <mc:Choice Requires="wps">
            <w:drawing>
              <wp:anchor distT="0" distB="0" distL="114300" distR="114300" simplePos="0" relativeHeight="251751936" behindDoc="0" locked="0" layoutInCell="1" allowOverlap="1">
                <wp:simplePos x="0" y="0"/>
                <wp:positionH relativeFrom="margin">
                  <wp:posOffset>2767330</wp:posOffset>
                </wp:positionH>
                <wp:positionV relativeFrom="margin">
                  <wp:posOffset>1174115</wp:posOffset>
                </wp:positionV>
                <wp:extent cx="3600450" cy="3409950"/>
                <wp:effectExtent l="0" t="0" r="19050" b="19050"/>
                <wp:wrapSquare wrapText="bothSides"/>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0" cy="340995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07C48" w:rsidRDefault="00B07C48" w:rsidP="00D519B5">
                            <w:pPr>
                              <w:spacing w:after="0"/>
                            </w:pPr>
                            <w:r>
                              <w:rPr>
                                <w:noProof/>
                                <w:lang w:eastAsia="fr-FR"/>
                              </w:rPr>
                              <w:drawing>
                                <wp:inline distT="0" distB="0" distL="0" distR="0">
                                  <wp:extent cx="3419475" cy="1847850"/>
                                  <wp:effectExtent l="0" t="0" r="9525" b="0"/>
                                  <wp:docPr id="1463" name="Graphique 1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07C48" w:rsidRDefault="00B07C48" w:rsidP="00D519B5">
                            <w:pPr>
                              <w:spacing w:after="0"/>
                            </w:pPr>
                            <w:r w:rsidRPr="00C96E38">
                              <w:rPr>
                                <w:u w:val="single"/>
                              </w:rPr>
                              <w:t>Source</w:t>
                            </w:r>
                            <w:r>
                              <w:t> : DEP, 2017</w:t>
                            </w:r>
                          </w:p>
                          <w:p w:rsidR="00B07C48" w:rsidRDefault="00B07C48" w:rsidP="00D519B5">
                            <w:pPr>
                              <w:spacing w:after="0"/>
                            </w:pPr>
                          </w:p>
                          <w:p w:rsidR="00B07C48" w:rsidRPr="000B4C03" w:rsidRDefault="00B07C48" w:rsidP="00D519B5">
                            <w:pPr>
                              <w:spacing w:line="240" w:lineRule="auto"/>
                              <w:jc w:val="both"/>
                              <w:rPr>
                                <w:rFonts w:ascii="Times New Roman" w:hAnsi="Times New Roman" w:cs="Times New Roman"/>
                                <w:color w:val="385623" w:themeColor="accent6" w:themeShade="80"/>
                                <w:sz w:val="20"/>
                                <w:szCs w:val="20"/>
                              </w:rPr>
                            </w:pPr>
                            <w:r w:rsidRPr="000B4C03">
                              <w:rPr>
                                <w:rFonts w:ascii="Times New Roman" w:hAnsi="Times New Roman" w:cs="Times New Roman"/>
                                <w:sz w:val="20"/>
                                <w:szCs w:val="20"/>
                              </w:rPr>
                              <w:t>On note que l’installation des nouvelles plateformes a globalement plutôt bien évolué, passant de 6 en 2013 à 77 en 2017. En revanche, sur la période 2013-2017, l’évolution de l’indicateur « </w:t>
                            </w:r>
                            <w:r w:rsidRPr="000B4C03">
                              <w:rPr>
                                <w:rFonts w:ascii="Times New Roman" w:hAnsi="Times New Roman" w:cs="Times New Roman"/>
                                <w:i/>
                                <w:sz w:val="20"/>
                                <w:szCs w:val="20"/>
                              </w:rPr>
                              <w:t>nombre d’infrastructures sociocommunautaires et économiques réhabilités et/ou construites</w:t>
                            </w:r>
                            <w:r w:rsidRPr="000B4C03">
                              <w:rPr>
                                <w:rFonts w:ascii="Times New Roman" w:hAnsi="Times New Roman" w:cs="Times New Roman"/>
                                <w:sz w:val="20"/>
                                <w:szCs w:val="20"/>
                              </w:rPr>
                              <w:t> » est à la baisse.</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2" style="position:absolute;left:0;text-align:left;margin-left:217.9pt;margin-top:92.45pt;width:283.5pt;height:268.5pt;z-index:251751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" fillcolor="white [3201]" strokecolor="#5b9bd5 [3204]" strokeweight="1pt">
                <v:path arrowok="t"/>
                <v:textbox inset=",14.4pt,8.64pt,18pt">
                  <w:txbxContent>
                    <w:p w:rsidR="00B07C48" w:rsidRDefault="00B07C48" w:rsidP="00D519B5">
                      <w:pPr>
                        <w:spacing w:after="0"/>
                      </w:pPr>
                      <w:r>
                        <w:rPr>
                          <w:noProof/>
                          <w:lang w:eastAsia="fr-FR"/>
                        </w:rPr>
                        <w:drawing>
                          <wp:inline distT="0" distB="0" distL="0" distR="0">
                            <wp:extent cx="3419475" cy="1847850"/>
                            <wp:effectExtent l="0" t="0" r="9525" b="0"/>
                            <wp:docPr id="1463" name="Graphique 1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07C48" w:rsidRDefault="00B07C48" w:rsidP="00D519B5">
                      <w:pPr>
                        <w:spacing w:after="0"/>
                      </w:pPr>
                      <w:r w:rsidRPr="00C96E38">
                        <w:rPr>
                          <w:u w:val="single"/>
                        </w:rPr>
                        <w:t>Source</w:t>
                      </w:r>
                      <w:r>
                        <w:t> : DEP, 2017</w:t>
                      </w:r>
                    </w:p>
                    <w:p w:rsidR="00B07C48" w:rsidRDefault="00B07C48" w:rsidP="00D519B5">
                      <w:pPr>
                        <w:spacing w:after="0"/>
                      </w:pPr>
                    </w:p>
                    <w:p w:rsidR="00B07C48" w:rsidRPr="000B4C03" w:rsidRDefault="00B07C48" w:rsidP="00D519B5">
                      <w:pPr>
                        <w:spacing w:line="240" w:lineRule="auto"/>
                        <w:jc w:val="both"/>
                        <w:rPr>
                          <w:rFonts w:ascii="Times New Roman" w:hAnsi="Times New Roman" w:cs="Times New Roman"/>
                          <w:color w:val="385623" w:themeColor="accent6" w:themeShade="80"/>
                          <w:sz w:val="20"/>
                          <w:szCs w:val="20"/>
                        </w:rPr>
                      </w:pPr>
                      <w:r w:rsidRPr="000B4C03">
                        <w:rPr>
                          <w:rFonts w:ascii="Times New Roman" w:hAnsi="Times New Roman" w:cs="Times New Roman"/>
                          <w:sz w:val="20"/>
                          <w:szCs w:val="20"/>
                        </w:rPr>
                        <w:t>On note que l’installation des nouvelles plateformes a globalement plutôt bien évolué, passant de 6 en 2013 à 77 en 2017. En revanche, sur la période 2013-2017, l’évolution de l’indicateur « </w:t>
                      </w:r>
                      <w:r w:rsidRPr="000B4C03">
                        <w:rPr>
                          <w:rFonts w:ascii="Times New Roman" w:hAnsi="Times New Roman" w:cs="Times New Roman"/>
                          <w:i/>
                          <w:sz w:val="20"/>
                          <w:szCs w:val="20"/>
                        </w:rPr>
                        <w:t>nombre d’infrastructures sociocommunautaires et économiques réhabilités et/ou construites</w:t>
                      </w:r>
                      <w:r w:rsidRPr="000B4C03">
                        <w:rPr>
                          <w:rFonts w:ascii="Times New Roman" w:hAnsi="Times New Roman" w:cs="Times New Roman"/>
                          <w:sz w:val="20"/>
                          <w:szCs w:val="20"/>
                        </w:rPr>
                        <w:t> » est à la baisse.</w:t>
                      </w:r>
                    </w:p>
                  </w:txbxContent>
                </v:textbox>
                <w10:wrap type="square" anchorx="margin" anchory="margin"/>
              </v:rect>
            </w:pict>
          </mc:Fallback>
        </mc:AlternateContent>
      </w:r>
      <w:r w:rsidR="00391063" w:rsidRPr="00391063">
        <w:rPr>
          <w:rFonts w:ascii="Times New Roman" w:hAnsi="Times New Roman" w:cs="Times New Roman"/>
          <w:sz w:val="24"/>
        </w:rPr>
        <w:t xml:space="preserve">Globalement le soutien aux organisations à la base a connu une régression par rapport à l’année 2016. En effet, la part du budget de l’Etat pour l’accompagnement des communautés à la base et le volume de micro crédit octroyés sur le fonds de garantie ont connu une régression, respectivement, de 0,68 </w:t>
      </w:r>
      <w:r w:rsidR="00391063" w:rsidRPr="00391063">
        <w:rPr>
          <w:rFonts w:ascii="Times New Roman" w:hAnsi="Times New Roman" w:cs="Times New Roman"/>
          <w:sz w:val="24"/>
          <w:szCs w:val="24"/>
        </w:rPr>
        <w:t xml:space="preserve">et 0,96 point. Proportion de CCD disposant de plans d'action n’a ni augmenté ni régressé. Par contre </w:t>
      </w:r>
      <w:r w:rsidR="008E71C8">
        <w:rPr>
          <w:rFonts w:ascii="Times New Roman" w:hAnsi="Times New Roman" w:cs="Times New Roman"/>
          <w:sz w:val="24"/>
          <w:szCs w:val="24"/>
        </w:rPr>
        <w:t>l</w:t>
      </w:r>
      <w:r w:rsidR="00391063" w:rsidRPr="00391063">
        <w:rPr>
          <w:rFonts w:ascii="Times New Roman" w:hAnsi="Times New Roman" w:cs="Times New Roman"/>
          <w:sz w:val="24"/>
          <w:szCs w:val="24"/>
        </w:rPr>
        <w:t>e nombre de plateformes multifonctionnelles installées a largement dépassé ce qui était prévu.</w:t>
      </w:r>
    </w:p>
    <w:p w:rsidR="00741EAC" w:rsidRDefault="00FE1159" w:rsidP="000C2752">
      <w:pPr>
        <w:spacing w:line="240" w:lineRule="auto"/>
        <w:jc w:val="both"/>
        <w:rPr>
          <w:rFonts w:ascii="Times New Roman" w:hAnsi="Times New Roman" w:cs="Times New Roman"/>
          <w:sz w:val="24"/>
          <w:szCs w:val="24"/>
        </w:rPr>
      </w:pPr>
      <w:r w:rsidRPr="00D85A2C">
        <w:rPr>
          <w:rFonts w:ascii="Times New Roman" w:hAnsi="Times New Roman" w:cs="Times New Roman"/>
          <w:sz w:val="24"/>
          <w:szCs w:val="24"/>
        </w:rPr>
        <w:t xml:space="preserve">En effet, la part du budget de l’Etat mobilisée pour accompagner les communautés à la base est évaluée à </w:t>
      </w:r>
      <w:r w:rsidR="00D85A2C" w:rsidRPr="00D85A2C">
        <w:rPr>
          <w:rFonts w:ascii="Times New Roman" w:hAnsi="Times New Roman" w:cs="Times New Roman"/>
          <w:b/>
          <w:sz w:val="24"/>
          <w:szCs w:val="24"/>
        </w:rPr>
        <w:t>1</w:t>
      </w:r>
      <w:r w:rsidRPr="00D85A2C">
        <w:rPr>
          <w:rFonts w:ascii="Times New Roman" w:hAnsi="Times New Roman" w:cs="Times New Roman"/>
          <w:sz w:val="24"/>
          <w:szCs w:val="24"/>
        </w:rPr>
        <w:t>% en 201</w:t>
      </w:r>
      <w:r w:rsidR="00D85A2C" w:rsidRPr="00D85A2C">
        <w:rPr>
          <w:rFonts w:ascii="Times New Roman" w:hAnsi="Times New Roman" w:cs="Times New Roman"/>
          <w:sz w:val="24"/>
          <w:szCs w:val="24"/>
        </w:rPr>
        <w:t>7</w:t>
      </w:r>
      <w:r w:rsidR="00663B6B">
        <w:rPr>
          <w:rFonts w:ascii="Times New Roman" w:hAnsi="Times New Roman" w:cs="Times New Roman"/>
          <w:sz w:val="24"/>
          <w:szCs w:val="24"/>
        </w:rPr>
        <w:t xml:space="preserve"> </w:t>
      </w:r>
      <w:r w:rsidRPr="00D85A2C">
        <w:rPr>
          <w:rFonts w:ascii="Times New Roman" w:hAnsi="Times New Roman" w:cs="Times New Roman"/>
          <w:sz w:val="24"/>
          <w:szCs w:val="24"/>
        </w:rPr>
        <w:t xml:space="preserve">contre </w:t>
      </w:r>
      <w:r w:rsidR="00D85A2C" w:rsidRPr="00D85A2C">
        <w:rPr>
          <w:rFonts w:ascii="Times New Roman" w:hAnsi="Times New Roman" w:cs="Times New Roman"/>
          <w:b/>
          <w:sz w:val="24"/>
          <w:szCs w:val="24"/>
        </w:rPr>
        <w:t>3,21</w:t>
      </w:r>
      <w:r w:rsidR="00D85A2C" w:rsidRPr="00D85A2C">
        <w:rPr>
          <w:rFonts w:ascii="Times New Roman" w:hAnsi="Times New Roman" w:cs="Times New Roman"/>
          <w:sz w:val="24"/>
          <w:szCs w:val="24"/>
        </w:rPr>
        <w:t>% en 2016</w:t>
      </w:r>
      <w:r w:rsidRPr="00D85A2C">
        <w:rPr>
          <w:rFonts w:ascii="Times New Roman" w:hAnsi="Times New Roman" w:cs="Times New Roman"/>
          <w:sz w:val="24"/>
          <w:szCs w:val="24"/>
        </w:rPr>
        <w:t xml:space="preserve">. Ce taux est </w:t>
      </w:r>
      <w:r w:rsidR="00D85A2C">
        <w:rPr>
          <w:rFonts w:ascii="Times New Roman" w:hAnsi="Times New Roman" w:cs="Times New Roman"/>
          <w:sz w:val="24"/>
          <w:szCs w:val="24"/>
        </w:rPr>
        <w:t>inférieur</w:t>
      </w:r>
      <w:r w:rsidR="00A77CDE" w:rsidRPr="00D85A2C">
        <w:rPr>
          <w:rFonts w:ascii="Times New Roman" w:hAnsi="Times New Roman" w:cs="Times New Roman"/>
          <w:sz w:val="24"/>
          <w:szCs w:val="24"/>
        </w:rPr>
        <w:t xml:space="preserve"> </w:t>
      </w:r>
      <w:r w:rsidRPr="00D85A2C">
        <w:rPr>
          <w:rFonts w:ascii="Times New Roman" w:hAnsi="Times New Roman" w:cs="Times New Roman"/>
          <w:sz w:val="24"/>
          <w:szCs w:val="24"/>
        </w:rPr>
        <w:t>à la valeur cible de référence</w:t>
      </w:r>
      <w:r w:rsidR="00A77CDE" w:rsidRPr="00D85A2C">
        <w:rPr>
          <w:rFonts w:ascii="Times New Roman" w:hAnsi="Times New Roman" w:cs="Times New Roman"/>
          <w:sz w:val="24"/>
          <w:szCs w:val="24"/>
        </w:rPr>
        <w:t xml:space="preserve"> et accéléré</w:t>
      </w:r>
      <w:r w:rsidRPr="00D85A2C">
        <w:rPr>
          <w:rFonts w:ascii="Times New Roman" w:hAnsi="Times New Roman" w:cs="Times New Roman"/>
          <w:sz w:val="24"/>
          <w:szCs w:val="24"/>
        </w:rPr>
        <w:t xml:space="preserve">. Cette </w:t>
      </w:r>
      <w:r w:rsidR="00741EAC">
        <w:rPr>
          <w:rFonts w:ascii="Times New Roman" w:hAnsi="Times New Roman" w:cs="Times New Roman"/>
          <w:sz w:val="24"/>
          <w:szCs w:val="24"/>
        </w:rPr>
        <w:t>régression</w:t>
      </w:r>
      <w:r w:rsidRPr="00D85A2C">
        <w:rPr>
          <w:rFonts w:ascii="Times New Roman" w:hAnsi="Times New Roman" w:cs="Times New Roman"/>
          <w:sz w:val="24"/>
          <w:szCs w:val="24"/>
        </w:rPr>
        <w:t xml:space="preserve"> s’explique par </w:t>
      </w:r>
      <w:r w:rsidR="00741EAC">
        <w:rPr>
          <w:rFonts w:ascii="Times New Roman" w:hAnsi="Times New Roman" w:cs="Times New Roman"/>
          <w:sz w:val="24"/>
          <w:szCs w:val="24"/>
        </w:rPr>
        <w:t xml:space="preserve">la non prise en compte des ressources affectées au FNFI gérées désormais par le Secrétariat d’Etat chargé de la finance inclusive. Néanmoins en tenant compte de ces </w:t>
      </w:r>
      <w:r w:rsidR="00741EAC" w:rsidRPr="00741EAC">
        <w:rPr>
          <w:rFonts w:ascii="Times New Roman" w:hAnsi="Times New Roman" w:cs="Times New Roman"/>
          <w:sz w:val="24"/>
          <w:szCs w:val="24"/>
        </w:rPr>
        <w:t>ressources, cet indicateur devrait subir une moindre variation</w:t>
      </w:r>
      <w:r w:rsidR="00741EAC">
        <w:rPr>
          <w:rFonts w:ascii="Times New Roman" w:hAnsi="Times New Roman" w:cs="Times New Roman"/>
          <w:sz w:val="24"/>
          <w:szCs w:val="24"/>
        </w:rPr>
        <w:t>.</w:t>
      </w:r>
    </w:p>
    <w:p w:rsidR="00741EAC" w:rsidRPr="000C2752" w:rsidRDefault="00741EAC" w:rsidP="00741EAC">
      <w:pPr>
        <w:spacing w:line="240" w:lineRule="auto"/>
        <w:jc w:val="both"/>
        <w:rPr>
          <w:rFonts w:ascii="Times New Roman" w:hAnsi="Times New Roman" w:cs="Times New Roman"/>
          <w:strike/>
          <w:sz w:val="24"/>
          <w:szCs w:val="24"/>
        </w:rPr>
      </w:pPr>
      <w:r w:rsidRPr="000C2752">
        <w:rPr>
          <w:rFonts w:ascii="Times New Roman" w:hAnsi="Times New Roman" w:cs="Times New Roman"/>
          <w:sz w:val="24"/>
          <w:szCs w:val="24"/>
        </w:rPr>
        <w:t>Pour ce qui est de l’indicateur la «</w:t>
      </w:r>
      <w:r w:rsidRPr="000C2752">
        <w:rPr>
          <w:rFonts w:ascii="Times New Roman" w:hAnsi="Times New Roman" w:cs="Times New Roman"/>
          <w:i/>
          <w:sz w:val="24"/>
          <w:szCs w:val="24"/>
        </w:rPr>
        <w:t xml:space="preserve"> proportion de CCD disposant de plans d'action</w:t>
      </w:r>
      <w:r w:rsidRPr="000C2752">
        <w:rPr>
          <w:rFonts w:ascii="Times New Roman" w:hAnsi="Times New Roman" w:cs="Times New Roman"/>
          <w:sz w:val="24"/>
          <w:szCs w:val="24"/>
        </w:rPr>
        <w:t xml:space="preserve"> », </w:t>
      </w:r>
      <w:r w:rsidRPr="000C2752">
        <w:rPr>
          <w:rFonts w:ascii="Times New Roman" w:hAnsi="Times New Roman" w:cs="Times New Roman"/>
          <w:b/>
          <w:sz w:val="24"/>
          <w:szCs w:val="24"/>
        </w:rPr>
        <w:t>219</w:t>
      </w:r>
      <w:r w:rsidRPr="000C2752">
        <w:rPr>
          <w:rFonts w:ascii="Times New Roman" w:hAnsi="Times New Roman" w:cs="Times New Roman"/>
          <w:sz w:val="24"/>
          <w:szCs w:val="24"/>
        </w:rPr>
        <w:t xml:space="preserve"> CDB (quartiers villages) ont été accompagnés dans l’élaboration </w:t>
      </w:r>
      <w:r w:rsidR="00111406" w:rsidRPr="000C2752">
        <w:rPr>
          <w:rFonts w:ascii="Times New Roman" w:hAnsi="Times New Roman" w:cs="Times New Roman"/>
          <w:sz w:val="24"/>
          <w:szCs w:val="24"/>
        </w:rPr>
        <w:t>leurs plans d’action</w:t>
      </w:r>
      <w:r w:rsidRPr="000C2752">
        <w:rPr>
          <w:rFonts w:ascii="Times New Roman" w:hAnsi="Times New Roman" w:cs="Times New Roman"/>
          <w:sz w:val="24"/>
          <w:szCs w:val="24"/>
        </w:rPr>
        <w:t xml:space="preserve"> villageois et de quartiers.</w:t>
      </w:r>
    </w:p>
    <w:p w:rsidR="00741EAC" w:rsidRDefault="00741EAC" w:rsidP="00741EAC">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Le</w:t>
      </w:r>
      <w:r w:rsidRPr="000C2752">
        <w:rPr>
          <w:rFonts w:ascii="Times New Roman" w:hAnsi="Times New Roman" w:cs="Times New Roman"/>
          <w:i/>
          <w:sz w:val="24"/>
          <w:szCs w:val="24"/>
        </w:rPr>
        <w:t xml:space="preserve"> «pourcentage de comités de base existants et ceux qui ont acquis une reconnaissance juridique »</w:t>
      </w:r>
      <w:r w:rsidRPr="000C2752">
        <w:rPr>
          <w:rFonts w:ascii="Times New Roman" w:hAnsi="Times New Roman" w:cs="Times New Roman"/>
          <w:sz w:val="24"/>
          <w:szCs w:val="24"/>
        </w:rPr>
        <w:t xml:space="preserve"> est l’indicateur retenu pour apprécier les progrès réalisés en matière du renforcement du système de gestion du développement communautaire. Les activités menées par l’ANADEB et le PDCplus ont permis de renforcer les capacités organisationnelles et techniques de </w:t>
      </w:r>
      <w:r w:rsidRPr="000C2752">
        <w:rPr>
          <w:rFonts w:ascii="Times New Roman" w:hAnsi="Times New Roman" w:cs="Times New Roman"/>
          <w:b/>
          <w:sz w:val="24"/>
          <w:szCs w:val="24"/>
        </w:rPr>
        <w:t>1 351</w:t>
      </w:r>
      <w:r w:rsidRPr="000C2752">
        <w:rPr>
          <w:rFonts w:ascii="Times New Roman" w:hAnsi="Times New Roman" w:cs="Times New Roman"/>
          <w:sz w:val="24"/>
          <w:szCs w:val="24"/>
        </w:rPr>
        <w:t xml:space="preserve"> CDB dans les cinq régions du pays, atteignant ainsi un taux de mise en œuvre de </w:t>
      </w:r>
      <w:r w:rsidRPr="000C2752">
        <w:rPr>
          <w:rFonts w:ascii="Times New Roman" w:hAnsi="Times New Roman" w:cs="Times New Roman"/>
          <w:b/>
          <w:sz w:val="24"/>
          <w:szCs w:val="24"/>
        </w:rPr>
        <w:t>127</w:t>
      </w:r>
      <w:r w:rsidRPr="000C2752">
        <w:rPr>
          <w:rFonts w:ascii="Times New Roman" w:hAnsi="Times New Roman" w:cs="Times New Roman"/>
          <w:sz w:val="24"/>
          <w:szCs w:val="24"/>
        </w:rPr>
        <w:t>% par rapport à la cible de la lettre de mission.</w:t>
      </w:r>
    </w:p>
    <w:p w:rsidR="00741EAC" w:rsidRPr="004A1882" w:rsidRDefault="00741EAC" w:rsidP="004A1882">
      <w:pPr>
        <w:jc w:val="both"/>
      </w:pPr>
      <w:r w:rsidRPr="000C2752">
        <w:rPr>
          <w:rFonts w:ascii="Times New Roman" w:hAnsi="Times New Roman" w:cs="Times New Roman"/>
          <w:sz w:val="24"/>
          <w:szCs w:val="24"/>
        </w:rPr>
        <w:t>Concernant l’indicateur le «</w:t>
      </w:r>
      <w:r w:rsidRPr="000C2752">
        <w:rPr>
          <w:rFonts w:ascii="Times New Roman" w:hAnsi="Times New Roman" w:cs="Times New Roman"/>
          <w:i/>
          <w:sz w:val="24"/>
          <w:szCs w:val="24"/>
        </w:rPr>
        <w:t>nombre de microprojets communautaires installés </w:t>
      </w:r>
      <w:r w:rsidRPr="000C2752">
        <w:rPr>
          <w:rFonts w:ascii="Times New Roman" w:hAnsi="Times New Roman" w:cs="Times New Roman"/>
          <w:sz w:val="24"/>
          <w:szCs w:val="24"/>
        </w:rPr>
        <w:t xml:space="preserve">», il faut noter que </w:t>
      </w:r>
      <w:r w:rsidRPr="000C2752">
        <w:rPr>
          <w:rFonts w:ascii="Times New Roman" w:hAnsi="Times New Roman" w:cs="Times New Roman"/>
          <w:b/>
          <w:sz w:val="24"/>
          <w:szCs w:val="24"/>
        </w:rPr>
        <w:t>277</w:t>
      </w:r>
      <w:r w:rsidRPr="000C2752">
        <w:rPr>
          <w:rFonts w:ascii="Times New Roman" w:hAnsi="Times New Roman" w:cs="Times New Roman"/>
          <w:sz w:val="24"/>
          <w:szCs w:val="24"/>
        </w:rPr>
        <w:t xml:space="preserve"> microprojets ont été réalisés cette année 2017</w:t>
      </w:r>
      <w:r w:rsidR="00643B7F">
        <w:rPr>
          <w:rFonts w:ascii="Times New Roman" w:hAnsi="Times New Roman" w:cs="Times New Roman"/>
          <w:sz w:val="24"/>
          <w:szCs w:val="24"/>
        </w:rPr>
        <w:t xml:space="preserve"> (</w:t>
      </w:r>
      <w:r w:rsidRPr="000C2752">
        <w:rPr>
          <w:rFonts w:ascii="Times New Roman" w:hAnsi="Times New Roman" w:cs="Times New Roman"/>
          <w:sz w:val="24"/>
          <w:szCs w:val="24"/>
        </w:rPr>
        <w:t xml:space="preserve">un taux de réalisation de </w:t>
      </w:r>
      <w:r w:rsidRPr="000C2752">
        <w:rPr>
          <w:rFonts w:ascii="Times New Roman" w:hAnsi="Times New Roman" w:cs="Times New Roman"/>
          <w:b/>
          <w:sz w:val="24"/>
          <w:szCs w:val="24"/>
        </w:rPr>
        <w:t>92%</w:t>
      </w:r>
      <w:r w:rsidRPr="000C2752">
        <w:rPr>
          <w:rFonts w:ascii="Times New Roman" w:hAnsi="Times New Roman" w:cs="Times New Roman"/>
          <w:sz w:val="24"/>
          <w:szCs w:val="24"/>
        </w:rPr>
        <w:t xml:space="preserve"> </w:t>
      </w:r>
      <w:r w:rsidR="00643B7F">
        <w:rPr>
          <w:rFonts w:ascii="Times New Roman" w:hAnsi="Times New Roman" w:cs="Times New Roman"/>
          <w:sz w:val="24"/>
          <w:szCs w:val="24"/>
        </w:rPr>
        <w:t xml:space="preserve">de la </w:t>
      </w:r>
      <w:r w:rsidRPr="000C2752">
        <w:rPr>
          <w:rFonts w:ascii="Times New Roman" w:hAnsi="Times New Roman" w:cs="Times New Roman"/>
          <w:sz w:val="24"/>
          <w:szCs w:val="24"/>
        </w:rPr>
        <w:t>cible de la lettre de mission</w:t>
      </w:r>
      <w:r w:rsidR="00643B7F">
        <w:rPr>
          <w:rFonts w:ascii="Times New Roman" w:hAnsi="Times New Roman" w:cs="Times New Roman"/>
          <w:sz w:val="24"/>
          <w:szCs w:val="24"/>
        </w:rPr>
        <w:t>)</w:t>
      </w:r>
      <w:r w:rsidRPr="000C2752">
        <w:rPr>
          <w:rFonts w:ascii="Times New Roman" w:hAnsi="Times New Roman" w:cs="Times New Roman"/>
          <w:sz w:val="24"/>
          <w:szCs w:val="24"/>
        </w:rPr>
        <w:t>. Cette valeur est en deçà des valeurs cible</w:t>
      </w:r>
      <w:r w:rsidR="00663B6B">
        <w:rPr>
          <w:rFonts w:ascii="Times New Roman" w:hAnsi="Times New Roman" w:cs="Times New Roman"/>
          <w:sz w:val="24"/>
          <w:szCs w:val="24"/>
        </w:rPr>
        <w:t>s</w:t>
      </w:r>
      <w:r w:rsidRPr="000C2752">
        <w:rPr>
          <w:rFonts w:ascii="Times New Roman" w:hAnsi="Times New Roman" w:cs="Times New Roman"/>
          <w:sz w:val="24"/>
          <w:szCs w:val="24"/>
        </w:rPr>
        <w:t xml:space="preserve"> 2017 (580 pour scenario de référence et 700 pour scenario </w:t>
      </w:r>
      <w:r w:rsidR="004A1882">
        <w:rPr>
          <w:rFonts w:ascii="Times New Roman" w:hAnsi="Times New Roman" w:cs="Times New Roman"/>
          <w:sz w:val="24"/>
          <w:szCs w:val="24"/>
        </w:rPr>
        <w:t xml:space="preserve">accéléré). Cet écart est dû aux </w:t>
      </w:r>
      <w:r w:rsidRPr="000C2752">
        <w:rPr>
          <w:rFonts w:ascii="Times New Roman" w:hAnsi="Times New Roman" w:cs="Times New Roman"/>
          <w:sz w:val="24"/>
          <w:szCs w:val="24"/>
        </w:rPr>
        <w:t xml:space="preserve">retards observés dans les processus de passation des marchés. Par ailleurs, </w:t>
      </w:r>
      <w:r w:rsidRPr="000C2752">
        <w:rPr>
          <w:rFonts w:ascii="Times New Roman" w:hAnsi="Times New Roman" w:cs="Times New Roman"/>
          <w:b/>
          <w:sz w:val="24"/>
          <w:szCs w:val="24"/>
        </w:rPr>
        <w:t>171</w:t>
      </w:r>
      <w:r w:rsidRPr="000C2752">
        <w:rPr>
          <w:rFonts w:ascii="Times New Roman" w:hAnsi="Times New Roman" w:cs="Times New Roman"/>
          <w:sz w:val="24"/>
          <w:szCs w:val="24"/>
        </w:rPr>
        <w:t xml:space="preserve"> nouveaux quartiers urbains ont été accompagnés par le PDC-ZU pour la</w:t>
      </w:r>
      <w:r>
        <w:rPr>
          <w:rFonts w:ascii="Times New Roman" w:hAnsi="Times New Roman" w:cs="Times New Roman"/>
          <w:sz w:val="24"/>
          <w:szCs w:val="24"/>
        </w:rPr>
        <w:t xml:space="preserve"> gestion de leur développement.</w:t>
      </w:r>
    </w:p>
    <w:p w:rsidR="00166135" w:rsidRDefault="00D40A65" w:rsidP="004A1882">
      <w:pPr>
        <w:spacing w:line="240" w:lineRule="auto"/>
        <w:jc w:val="both"/>
        <w:rPr>
          <w:rFonts w:ascii="Times New Roman" w:hAnsi="Times New Roman" w:cs="Times New Roman"/>
          <w:sz w:val="24"/>
          <w:szCs w:val="24"/>
        </w:rPr>
      </w:pPr>
      <w:r>
        <w:rPr>
          <w:noProof/>
          <w:lang w:eastAsia="fr-FR"/>
        </w:rPr>
        <mc:AlternateContent>
          <mc:Choice Requires="wps">
            <w:drawing>
              <wp:anchor distT="0" distB="0" distL="114300" distR="114300" simplePos="0" relativeHeight="251774464" behindDoc="1" locked="0" layoutInCell="1" allowOverlap="1">
                <wp:simplePos x="0" y="0"/>
                <wp:positionH relativeFrom="page">
                  <wp:posOffset>3531235</wp:posOffset>
                </wp:positionH>
                <wp:positionV relativeFrom="page">
                  <wp:posOffset>6677025</wp:posOffset>
                </wp:positionV>
                <wp:extent cx="3486150" cy="3105150"/>
                <wp:effectExtent l="0" t="0" r="19050" b="19050"/>
                <wp:wrapSquare wrapText="bothSides"/>
                <wp:docPr id="957" name="Rectangle 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150" cy="310515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07C48" w:rsidRDefault="00B07C48" w:rsidP="007432B8">
                            <w:r>
                              <w:rPr>
                                <w:noProof/>
                                <w:lang w:eastAsia="fr-FR"/>
                              </w:rPr>
                              <w:drawing>
                                <wp:inline distT="0" distB="0" distL="0" distR="0">
                                  <wp:extent cx="3371850" cy="1562100"/>
                                  <wp:effectExtent l="0" t="0" r="0" b="0"/>
                                  <wp:docPr id="1464" name="Graphique 1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07C48" w:rsidRDefault="00B07C48" w:rsidP="007432B8">
                            <w:r w:rsidRPr="00C96E38">
                              <w:rPr>
                                <w:u w:val="single"/>
                              </w:rPr>
                              <w:t>Source</w:t>
                            </w:r>
                            <w:r>
                              <w:t> : DEP, 2017</w:t>
                            </w:r>
                          </w:p>
                          <w:p w:rsidR="00B07C48" w:rsidRPr="001C4EF2" w:rsidRDefault="00B07C48" w:rsidP="007432B8">
                            <w:pPr>
                              <w:spacing w:line="240" w:lineRule="auto"/>
                              <w:jc w:val="both"/>
                              <w:rPr>
                                <w:rFonts w:ascii="Times New Roman" w:hAnsi="Times New Roman" w:cs="Times New Roman"/>
                                <w:sz w:val="20"/>
                              </w:rPr>
                            </w:pPr>
                            <w:r w:rsidRPr="003B2DD7">
                              <w:rPr>
                                <w:rFonts w:ascii="Times New Roman" w:hAnsi="Times New Roman" w:cs="Times New Roman"/>
                                <w:sz w:val="20"/>
                              </w:rPr>
                              <w:t xml:space="preserve">On </w:t>
                            </w:r>
                            <w:r>
                              <w:rPr>
                                <w:rFonts w:ascii="Times New Roman" w:hAnsi="Times New Roman" w:cs="Times New Roman"/>
                                <w:sz w:val="20"/>
                              </w:rPr>
                              <w:t xml:space="preserve">note que </w:t>
                            </w:r>
                            <w:r w:rsidRPr="003B2DD7">
                              <w:rPr>
                                <w:rFonts w:ascii="Times New Roman" w:hAnsi="Times New Roman" w:cs="Times New Roman"/>
                                <w:sz w:val="20"/>
                              </w:rPr>
                              <w:t xml:space="preserve">de 2013 à 2017, le nombre d’enfants bénéficiaires des cantines scolaires a progressé, passant de 60 934 à 88 927. </w:t>
                            </w:r>
                            <w:r>
                              <w:rPr>
                                <w:rFonts w:ascii="Times New Roman" w:hAnsi="Times New Roman" w:cs="Times New Roman"/>
                                <w:sz w:val="20"/>
                              </w:rPr>
                              <w:t xml:space="preserve">De même, </w:t>
                            </w:r>
                            <w:r w:rsidRPr="003B2DD7">
                              <w:rPr>
                                <w:rFonts w:ascii="Times New Roman" w:hAnsi="Times New Roman" w:cs="Times New Roman"/>
                                <w:sz w:val="20"/>
                              </w:rPr>
                              <w:t xml:space="preserve">l’indicateur </w:t>
                            </w:r>
                            <w:r w:rsidRPr="003B2DD7">
                              <w:rPr>
                                <w:rFonts w:ascii="Times New Roman" w:hAnsi="Times New Roman" w:cs="Times New Roman"/>
                                <w:i/>
                                <w:sz w:val="20"/>
                              </w:rPr>
                              <w:t>« nombre de ménages touchés par les transferts monétaires</w:t>
                            </w:r>
                            <w:r w:rsidRPr="003B2DD7">
                              <w:rPr>
                                <w:rFonts w:ascii="Times New Roman" w:hAnsi="Times New Roman" w:cs="Times New Roman"/>
                                <w:sz w:val="20"/>
                              </w:rPr>
                              <w:t> », une bonne évolution des résultats sur la même période, passant de o à 17 362.</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57" o:spid="_x0000_s1033" style="position:absolute;left:0;text-align:left;margin-left:278.05pt;margin-top:525.75pt;width:274.5pt;height:244.5pt;z-index:-25154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" fillcolor="white [3201]" strokecolor="#5b9bd5 [3204]" strokeweight="1pt">
                <v:path arrowok="t"/>
                <v:textbox inset=",14.4pt,8.64pt,18pt">
                  <w:txbxContent>
                    <w:p w:rsidR="00B07C48" w:rsidRDefault="00B07C48" w:rsidP="007432B8">
                      <w:r>
                        <w:rPr>
                          <w:noProof/>
                          <w:lang w:eastAsia="fr-FR"/>
                        </w:rPr>
                        <w:drawing>
                          <wp:inline distT="0" distB="0" distL="0" distR="0">
                            <wp:extent cx="3371850" cy="1562100"/>
                            <wp:effectExtent l="0" t="0" r="0" b="0"/>
                            <wp:docPr id="1464" name="Graphique 1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07C48" w:rsidRDefault="00B07C48" w:rsidP="007432B8">
                      <w:r w:rsidRPr="00C96E38">
                        <w:rPr>
                          <w:u w:val="single"/>
                        </w:rPr>
                        <w:t>Source</w:t>
                      </w:r>
                      <w:r>
                        <w:t> : DEP, 2017</w:t>
                      </w:r>
                    </w:p>
                    <w:p w:rsidR="00B07C48" w:rsidRPr="001C4EF2" w:rsidRDefault="00B07C48" w:rsidP="007432B8">
                      <w:pPr>
                        <w:spacing w:line="240" w:lineRule="auto"/>
                        <w:jc w:val="both"/>
                        <w:rPr>
                          <w:rFonts w:ascii="Times New Roman" w:hAnsi="Times New Roman" w:cs="Times New Roman"/>
                          <w:sz w:val="20"/>
                        </w:rPr>
                      </w:pPr>
                      <w:r w:rsidRPr="003B2DD7">
                        <w:rPr>
                          <w:rFonts w:ascii="Times New Roman" w:hAnsi="Times New Roman" w:cs="Times New Roman"/>
                          <w:sz w:val="20"/>
                        </w:rPr>
                        <w:t xml:space="preserve">On </w:t>
                      </w:r>
                      <w:r>
                        <w:rPr>
                          <w:rFonts w:ascii="Times New Roman" w:hAnsi="Times New Roman" w:cs="Times New Roman"/>
                          <w:sz w:val="20"/>
                        </w:rPr>
                        <w:t xml:space="preserve">note que </w:t>
                      </w:r>
                      <w:r w:rsidRPr="003B2DD7">
                        <w:rPr>
                          <w:rFonts w:ascii="Times New Roman" w:hAnsi="Times New Roman" w:cs="Times New Roman"/>
                          <w:sz w:val="20"/>
                        </w:rPr>
                        <w:t xml:space="preserve">de 2013 à 2017, le nombre d’enfants bénéficiaires des cantines scolaires a progressé, passant de 60 934 à 88 927. </w:t>
                      </w:r>
                      <w:r>
                        <w:rPr>
                          <w:rFonts w:ascii="Times New Roman" w:hAnsi="Times New Roman" w:cs="Times New Roman"/>
                          <w:sz w:val="20"/>
                        </w:rPr>
                        <w:t xml:space="preserve">De même, </w:t>
                      </w:r>
                      <w:r w:rsidRPr="003B2DD7">
                        <w:rPr>
                          <w:rFonts w:ascii="Times New Roman" w:hAnsi="Times New Roman" w:cs="Times New Roman"/>
                          <w:sz w:val="20"/>
                        </w:rPr>
                        <w:t xml:space="preserve">l’indicateur </w:t>
                      </w:r>
                      <w:r w:rsidRPr="003B2DD7">
                        <w:rPr>
                          <w:rFonts w:ascii="Times New Roman" w:hAnsi="Times New Roman" w:cs="Times New Roman"/>
                          <w:i/>
                          <w:sz w:val="20"/>
                        </w:rPr>
                        <w:t>« nombre de ménages touchés par les transferts monétaires</w:t>
                      </w:r>
                      <w:r w:rsidRPr="003B2DD7">
                        <w:rPr>
                          <w:rFonts w:ascii="Times New Roman" w:hAnsi="Times New Roman" w:cs="Times New Roman"/>
                          <w:sz w:val="20"/>
                        </w:rPr>
                        <w:t> », une bonne évolution des résultats sur la même période, passant de o à 17 362.</w:t>
                      </w:r>
                    </w:p>
                  </w:txbxContent>
                </v:textbox>
                <w10:wrap type="square" anchorx="page" anchory="page"/>
              </v:rect>
            </w:pict>
          </mc:Fallback>
        </mc:AlternateContent>
      </w:r>
      <w:r w:rsidR="00741EAC" w:rsidRPr="000C2752">
        <w:rPr>
          <w:rFonts w:ascii="Times New Roman" w:hAnsi="Times New Roman" w:cs="Times New Roman"/>
          <w:sz w:val="24"/>
          <w:szCs w:val="24"/>
        </w:rPr>
        <w:t>L’indicateur le «</w:t>
      </w:r>
      <w:r w:rsidR="00741EAC" w:rsidRPr="000C2752">
        <w:rPr>
          <w:rFonts w:ascii="Times New Roman" w:hAnsi="Times New Roman" w:cs="Times New Roman"/>
          <w:i/>
          <w:sz w:val="24"/>
          <w:szCs w:val="24"/>
        </w:rPr>
        <w:t>nombre de plateformes multifonctionnelles installées</w:t>
      </w:r>
      <w:r w:rsidR="00741EAC" w:rsidRPr="000C2752">
        <w:rPr>
          <w:rFonts w:ascii="Times New Roman" w:hAnsi="Times New Roman" w:cs="Times New Roman"/>
          <w:sz w:val="24"/>
          <w:szCs w:val="24"/>
        </w:rPr>
        <w:t xml:space="preserve"> » a également progressé. En effet, en 2017, </w:t>
      </w:r>
      <w:r w:rsidR="00741EAC" w:rsidRPr="00111406">
        <w:rPr>
          <w:rFonts w:ascii="Times New Roman" w:hAnsi="Times New Roman" w:cs="Times New Roman"/>
          <w:b/>
          <w:sz w:val="24"/>
          <w:szCs w:val="24"/>
        </w:rPr>
        <w:t>77</w:t>
      </w:r>
      <w:r w:rsidR="00741EAC" w:rsidRPr="000C2752">
        <w:rPr>
          <w:rFonts w:ascii="Times New Roman" w:hAnsi="Times New Roman" w:cs="Times New Roman"/>
          <w:sz w:val="24"/>
          <w:szCs w:val="24"/>
        </w:rPr>
        <w:t xml:space="preserve"> PTFM ont été installées contre 50 prévus pour l’année dans  le scénario de référence et 75 pour le scenario accéléré de la SCAPE. En rapport avec l</w:t>
      </w:r>
      <w:r w:rsidR="00663B6B">
        <w:rPr>
          <w:rFonts w:ascii="Times New Roman" w:hAnsi="Times New Roman" w:cs="Times New Roman"/>
          <w:sz w:val="24"/>
          <w:szCs w:val="24"/>
        </w:rPr>
        <w:t>a</w:t>
      </w:r>
      <w:r w:rsidR="00741EAC" w:rsidRPr="000C2752">
        <w:rPr>
          <w:rFonts w:ascii="Times New Roman" w:hAnsi="Times New Roman" w:cs="Times New Roman"/>
          <w:sz w:val="24"/>
          <w:szCs w:val="24"/>
        </w:rPr>
        <w:t xml:space="preserve"> prévision de la lettre de mission qui est de 55 PTFM, le taux de réalisation de cet indicateur est de </w:t>
      </w:r>
      <w:r w:rsidR="00741EAC" w:rsidRPr="000C2752">
        <w:rPr>
          <w:rFonts w:ascii="Times New Roman" w:hAnsi="Times New Roman" w:cs="Times New Roman"/>
          <w:b/>
          <w:sz w:val="24"/>
          <w:szCs w:val="24"/>
        </w:rPr>
        <w:t>140%</w:t>
      </w:r>
      <w:r w:rsidR="004A1882">
        <w:rPr>
          <w:rFonts w:ascii="Times New Roman" w:hAnsi="Times New Roman" w:cs="Times New Roman"/>
          <w:sz w:val="24"/>
          <w:szCs w:val="24"/>
        </w:rPr>
        <w:t>.</w:t>
      </w:r>
      <w:r w:rsidR="00111406">
        <w:rPr>
          <w:rFonts w:ascii="Times New Roman" w:hAnsi="Times New Roman" w:cs="Times New Roman"/>
          <w:sz w:val="24"/>
          <w:szCs w:val="24"/>
        </w:rPr>
        <w:t xml:space="preserve"> Par ailleurs, </w:t>
      </w:r>
      <w:r w:rsidR="00111406" w:rsidRPr="00262F42">
        <w:rPr>
          <w:rFonts w:ascii="Times New Roman" w:hAnsi="Times New Roman" w:cs="Times New Roman"/>
          <w:b/>
          <w:sz w:val="24"/>
          <w:szCs w:val="24"/>
        </w:rPr>
        <w:t>trois</w:t>
      </w:r>
      <w:r w:rsidR="00111406">
        <w:rPr>
          <w:rFonts w:ascii="Times New Roman" w:hAnsi="Times New Roman" w:cs="Times New Roman"/>
          <w:sz w:val="24"/>
          <w:szCs w:val="24"/>
        </w:rPr>
        <w:t xml:space="preserve"> (</w:t>
      </w:r>
      <w:r w:rsidR="00111406" w:rsidRPr="00262F42">
        <w:rPr>
          <w:rFonts w:ascii="Times New Roman" w:hAnsi="Times New Roman" w:cs="Times New Roman"/>
          <w:b/>
          <w:sz w:val="24"/>
          <w:szCs w:val="24"/>
        </w:rPr>
        <w:t>3</w:t>
      </w:r>
      <w:r w:rsidR="00111406">
        <w:rPr>
          <w:rFonts w:ascii="Times New Roman" w:hAnsi="Times New Roman" w:cs="Times New Roman"/>
          <w:sz w:val="24"/>
          <w:szCs w:val="24"/>
        </w:rPr>
        <w:t xml:space="preserve">) PTFM standards ont été </w:t>
      </w:r>
      <w:r w:rsidR="009274AD">
        <w:rPr>
          <w:rFonts w:ascii="Times New Roman" w:hAnsi="Times New Roman" w:cs="Times New Roman"/>
          <w:sz w:val="24"/>
          <w:szCs w:val="24"/>
        </w:rPr>
        <w:t>hybridées (80% énergie solaire et 20% énergie motrice)</w:t>
      </w:r>
      <w:r w:rsidR="00111406">
        <w:rPr>
          <w:rFonts w:ascii="Times New Roman" w:hAnsi="Times New Roman" w:cs="Times New Roman"/>
          <w:sz w:val="24"/>
          <w:szCs w:val="24"/>
        </w:rPr>
        <w:t xml:space="preserve"> </w:t>
      </w:r>
    </w:p>
    <w:p w:rsidR="00741EAC" w:rsidRDefault="000E6A0D" w:rsidP="004A1882">
      <w:pPr>
        <w:spacing w:before="240" w:after="2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En matière de promotion de filets sociaux, </w:t>
      </w:r>
      <w:r w:rsidR="003F6E56" w:rsidRPr="000C2752">
        <w:rPr>
          <w:rFonts w:ascii="Times New Roman" w:hAnsi="Times New Roman" w:cs="Times New Roman"/>
          <w:sz w:val="24"/>
          <w:szCs w:val="24"/>
        </w:rPr>
        <w:t>au cours de l’année 2017</w:t>
      </w:r>
      <w:r w:rsidR="00FE1159" w:rsidRPr="000C2752">
        <w:rPr>
          <w:rFonts w:ascii="Times New Roman" w:hAnsi="Times New Roman" w:cs="Times New Roman"/>
          <w:sz w:val="24"/>
          <w:szCs w:val="24"/>
        </w:rPr>
        <w:t xml:space="preserve">, </w:t>
      </w:r>
      <w:r w:rsidR="00FE1159" w:rsidRPr="000C2752">
        <w:rPr>
          <w:rFonts w:ascii="Times New Roman" w:hAnsi="Times New Roman" w:cs="Times New Roman"/>
          <w:b/>
          <w:sz w:val="24"/>
          <w:szCs w:val="24"/>
        </w:rPr>
        <w:t xml:space="preserve">88 </w:t>
      </w:r>
      <w:r w:rsidR="00F5234E" w:rsidRPr="000C2752">
        <w:rPr>
          <w:rFonts w:ascii="Times New Roman" w:hAnsi="Times New Roman" w:cs="Times New Roman"/>
          <w:b/>
          <w:sz w:val="24"/>
          <w:szCs w:val="24"/>
        </w:rPr>
        <w:t>927</w:t>
      </w:r>
      <w:r w:rsidR="00FE1159" w:rsidRPr="000C2752">
        <w:rPr>
          <w:rFonts w:ascii="Times New Roman" w:hAnsi="Times New Roman" w:cs="Times New Roman"/>
          <w:sz w:val="24"/>
          <w:szCs w:val="24"/>
        </w:rPr>
        <w:t xml:space="preserve"> élèves d</w:t>
      </w:r>
      <w:r w:rsidR="00E765BA" w:rsidRPr="000C2752">
        <w:rPr>
          <w:rFonts w:ascii="Times New Roman" w:hAnsi="Times New Roman" w:cs="Times New Roman"/>
          <w:sz w:val="24"/>
          <w:szCs w:val="24"/>
        </w:rPr>
        <w:t>e</w:t>
      </w:r>
      <w:r w:rsidR="00FE1159" w:rsidRPr="000C2752">
        <w:rPr>
          <w:rFonts w:ascii="Times New Roman" w:hAnsi="Times New Roman" w:cs="Times New Roman"/>
          <w:sz w:val="24"/>
          <w:szCs w:val="24"/>
        </w:rPr>
        <w:t xml:space="preserve"> </w:t>
      </w:r>
      <w:r w:rsidR="00FE1159" w:rsidRPr="000C2752">
        <w:rPr>
          <w:rFonts w:ascii="Times New Roman" w:hAnsi="Times New Roman" w:cs="Times New Roman"/>
          <w:b/>
          <w:sz w:val="24"/>
          <w:szCs w:val="24"/>
        </w:rPr>
        <w:t>30</w:t>
      </w:r>
      <w:r w:rsidR="00F5234E" w:rsidRPr="000C2752">
        <w:rPr>
          <w:rFonts w:ascii="Times New Roman" w:hAnsi="Times New Roman" w:cs="Times New Roman"/>
          <w:b/>
          <w:sz w:val="24"/>
          <w:szCs w:val="24"/>
        </w:rPr>
        <w:t>5</w:t>
      </w:r>
      <w:r w:rsidR="00FE1159" w:rsidRPr="000C2752">
        <w:rPr>
          <w:rFonts w:ascii="Times New Roman" w:hAnsi="Times New Roman" w:cs="Times New Roman"/>
          <w:sz w:val="24"/>
          <w:szCs w:val="24"/>
        </w:rPr>
        <w:t xml:space="preserve"> écoles primaires ont bénéficié des cantines scolaires</w:t>
      </w:r>
      <w:r w:rsidR="00643B7F">
        <w:rPr>
          <w:rFonts w:ascii="Times New Roman" w:hAnsi="Times New Roman" w:cs="Times New Roman"/>
          <w:sz w:val="24"/>
          <w:szCs w:val="24"/>
        </w:rPr>
        <w:t xml:space="preserve"> (</w:t>
      </w:r>
      <w:r w:rsidR="00FE1159" w:rsidRPr="000C2752">
        <w:rPr>
          <w:rFonts w:ascii="Times New Roman" w:hAnsi="Times New Roman" w:cs="Times New Roman"/>
          <w:sz w:val="24"/>
          <w:szCs w:val="24"/>
        </w:rPr>
        <w:t xml:space="preserve">soit un taux de réalisation de </w:t>
      </w:r>
      <w:r w:rsidR="009A083A" w:rsidRPr="000C2752">
        <w:rPr>
          <w:rFonts w:ascii="Times New Roman" w:hAnsi="Times New Roman" w:cs="Times New Roman"/>
          <w:b/>
          <w:sz w:val="24"/>
          <w:szCs w:val="24"/>
        </w:rPr>
        <w:t>1</w:t>
      </w:r>
      <w:r w:rsidR="00F5234E" w:rsidRPr="000C2752">
        <w:rPr>
          <w:rFonts w:ascii="Times New Roman" w:hAnsi="Times New Roman" w:cs="Times New Roman"/>
          <w:b/>
          <w:sz w:val="24"/>
          <w:szCs w:val="24"/>
        </w:rPr>
        <w:t>05</w:t>
      </w:r>
      <w:r w:rsidR="00FE1159" w:rsidRPr="000C2752">
        <w:rPr>
          <w:rFonts w:ascii="Times New Roman" w:hAnsi="Times New Roman" w:cs="Times New Roman"/>
          <w:sz w:val="24"/>
          <w:szCs w:val="24"/>
        </w:rPr>
        <w:t xml:space="preserve">% </w:t>
      </w:r>
      <w:r w:rsidR="00643B7F">
        <w:rPr>
          <w:rFonts w:ascii="Times New Roman" w:hAnsi="Times New Roman" w:cs="Times New Roman"/>
          <w:sz w:val="24"/>
          <w:szCs w:val="24"/>
        </w:rPr>
        <w:t>de la cible prévue</w:t>
      </w:r>
      <w:r w:rsidR="00D963E5">
        <w:rPr>
          <w:rFonts w:ascii="Times New Roman" w:hAnsi="Times New Roman" w:cs="Times New Roman"/>
          <w:sz w:val="24"/>
          <w:szCs w:val="24"/>
        </w:rPr>
        <w:t>)</w:t>
      </w:r>
      <w:r w:rsidR="00E765BA" w:rsidRPr="000C2752">
        <w:rPr>
          <w:rFonts w:ascii="Times New Roman" w:hAnsi="Times New Roman" w:cs="Times New Roman"/>
          <w:sz w:val="24"/>
          <w:szCs w:val="24"/>
        </w:rPr>
        <w:t xml:space="preserve">. Et </w:t>
      </w:r>
      <w:r w:rsidR="00D658A1" w:rsidRPr="00262F42">
        <w:rPr>
          <w:rFonts w:ascii="Times New Roman" w:eastAsia="Times New Roman" w:hAnsi="Times New Roman" w:cs="Times New Roman"/>
          <w:b/>
          <w:sz w:val="24"/>
          <w:szCs w:val="24"/>
        </w:rPr>
        <w:t xml:space="preserve">17 </w:t>
      </w:r>
      <w:r w:rsidR="00663B6B" w:rsidRPr="00262F42">
        <w:rPr>
          <w:rFonts w:ascii="Times New Roman" w:eastAsia="Times New Roman" w:hAnsi="Times New Roman" w:cs="Times New Roman"/>
          <w:b/>
          <w:sz w:val="24"/>
          <w:szCs w:val="24"/>
        </w:rPr>
        <w:t>3</w:t>
      </w:r>
      <w:r w:rsidR="00663B6B">
        <w:rPr>
          <w:rFonts w:ascii="Times New Roman" w:eastAsia="Times New Roman" w:hAnsi="Times New Roman" w:cs="Times New Roman"/>
          <w:b/>
          <w:sz w:val="24"/>
          <w:szCs w:val="24"/>
        </w:rPr>
        <w:t>62</w:t>
      </w:r>
      <w:r w:rsidR="00663B6B" w:rsidRPr="000C2752">
        <w:rPr>
          <w:rFonts w:ascii="Times New Roman" w:eastAsia="Times New Roman" w:hAnsi="Times New Roman" w:cs="Times New Roman"/>
          <w:sz w:val="24"/>
          <w:szCs w:val="24"/>
        </w:rPr>
        <w:t xml:space="preserve"> </w:t>
      </w:r>
      <w:r w:rsidR="00E765BA" w:rsidRPr="000C2752">
        <w:rPr>
          <w:rFonts w:ascii="Times New Roman" w:eastAsia="Times New Roman" w:hAnsi="Times New Roman" w:cs="Times New Roman"/>
          <w:sz w:val="24"/>
          <w:szCs w:val="24"/>
        </w:rPr>
        <w:t>ménages ont reçu des transferts monétaires</w:t>
      </w:r>
      <w:r w:rsidR="00194A4B" w:rsidRPr="000C2752">
        <w:rPr>
          <w:rFonts w:ascii="Times New Roman" w:eastAsia="Times New Roman" w:hAnsi="Times New Roman" w:cs="Times New Roman"/>
          <w:sz w:val="24"/>
          <w:szCs w:val="24"/>
        </w:rPr>
        <w:t xml:space="preserve"> </w:t>
      </w:r>
      <w:r w:rsidR="00D963E5">
        <w:rPr>
          <w:rFonts w:ascii="Times New Roman" w:eastAsia="Times New Roman" w:hAnsi="Times New Roman" w:cs="Times New Roman"/>
          <w:sz w:val="24"/>
          <w:szCs w:val="24"/>
        </w:rPr>
        <w:t>(</w:t>
      </w:r>
      <w:r w:rsidR="00663B6B">
        <w:rPr>
          <w:rFonts w:ascii="Times New Roman" w:hAnsi="Times New Roman" w:cs="Times New Roman"/>
          <w:b/>
          <w:sz w:val="24"/>
          <w:szCs w:val="24"/>
        </w:rPr>
        <w:t>124</w:t>
      </w:r>
      <w:r w:rsidR="00FE1159" w:rsidRPr="000C2752">
        <w:rPr>
          <w:rFonts w:ascii="Times New Roman" w:hAnsi="Times New Roman" w:cs="Times New Roman"/>
          <w:sz w:val="24"/>
          <w:szCs w:val="24"/>
        </w:rPr>
        <w:t>% de la</w:t>
      </w:r>
      <w:r w:rsidR="002232A5" w:rsidRPr="000C2752">
        <w:rPr>
          <w:rFonts w:ascii="Times New Roman" w:hAnsi="Times New Roman" w:cs="Times New Roman"/>
          <w:sz w:val="24"/>
          <w:szCs w:val="24"/>
        </w:rPr>
        <w:t xml:space="preserve"> cible de la lettre de mission</w:t>
      </w:r>
      <w:r w:rsidR="00D963E5">
        <w:rPr>
          <w:rFonts w:ascii="Times New Roman" w:hAnsi="Times New Roman" w:cs="Times New Roman"/>
          <w:sz w:val="24"/>
          <w:szCs w:val="24"/>
        </w:rPr>
        <w:t>)</w:t>
      </w:r>
      <w:r w:rsidR="002232A5" w:rsidRPr="000C2752">
        <w:rPr>
          <w:rFonts w:ascii="Times New Roman" w:hAnsi="Times New Roman" w:cs="Times New Roman"/>
          <w:sz w:val="24"/>
          <w:szCs w:val="24"/>
        </w:rPr>
        <w:t>.</w:t>
      </w:r>
    </w:p>
    <w:p w:rsidR="00D519B5" w:rsidRPr="007432B8" w:rsidRDefault="00FE1159" w:rsidP="000C2752">
      <w:pPr>
        <w:spacing w:line="240" w:lineRule="auto"/>
        <w:jc w:val="both"/>
        <w:rPr>
          <w:rFonts w:ascii="Times New Roman" w:hAnsi="Times New Roman" w:cs="Times New Roman"/>
          <w:b/>
          <w:sz w:val="24"/>
          <w:szCs w:val="24"/>
        </w:rPr>
      </w:pPr>
      <w:r w:rsidRPr="000C2752">
        <w:rPr>
          <w:rFonts w:ascii="Times New Roman" w:hAnsi="Times New Roman" w:cs="Times New Roman"/>
          <w:sz w:val="24"/>
          <w:szCs w:val="24"/>
        </w:rPr>
        <w:t xml:space="preserve">Dans le cadre de la </w:t>
      </w:r>
      <w:r w:rsidR="00C96D3A" w:rsidRPr="000C2752">
        <w:rPr>
          <w:rFonts w:ascii="Times New Roman" w:hAnsi="Times New Roman" w:cs="Times New Roman"/>
          <w:sz w:val="24"/>
          <w:szCs w:val="24"/>
        </w:rPr>
        <w:t>valorisation des po</w:t>
      </w:r>
      <w:r w:rsidR="00E6202E" w:rsidRPr="000C2752">
        <w:rPr>
          <w:rFonts w:ascii="Times New Roman" w:hAnsi="Times New Roman" w:cs="Times New Roman"/>
          <w:sz w:val="24"/>
          <w:szCs w:val="24"/>
        </w:rPr>
        <w:t>tentialités productives locales</w:t>
      </w:r>
      <w:r w:rsidR="00C96D3A" w:rsidRPr="000C2752">
        <w:rPr>
          <w:rFonts w:ascii="Times New Roman" w:hAnsi="Times New Roman" w:cs="Times New Roman"/>
          <w:sz w:val="24"/>
          <w:szCs w:val="24"/>
        </w:rPr>
        <w:t xml:space="preserve">, </w:t>
      </w:r>
      <w:r w:rsidRPr="000C2752">
        <w:rPr>
          <w:rFonts w:ascii="Times New Roman" w:hAnsi="Times New Roman" w:cs="Times New Roman"/>
          <w:sz w:val="24"/>
          <w:szCs w:val="24"/>
        </w:rPr>
        <w:t>le Ministère a acco</w:t>
      </w:r>
      <w:r w:rsidR="008E77D4" w:rsidRPr="000C2752">
        <w:rPr>
          <w:rFonts w:ascii="Times New Roman" w:hAnsi="Times New Roman" w:cs="Times New Roman"/>
          <w:sz w:val="24"/>
          <w:szCs w:val="24"/>
        </w:rPr>
        <w:t>mpagné au cours de cette année</w:t>
      </w:r>
      <w:r w:rsidR="002323EC" w:rsidRPr="000C2752">
        <w:rPr>
          <w:rFonts w:ascii="Times New Roman" w:hAnsi="Times New Roman" w:cs="Times New Roman"/>
          <w:sz w:val="24"/>
          <w:szCs w:val="24"/>
        </w:rPr>
        <w:t>,</w:t>
      </w:r>
      <w:r w:rsidR="002323EC" w:rsidRPr="000C2752">
        <w:rPr>
          <w:rFonts w:ascii="Times New Roman" w:hAnsi="Times New Roman" w:cs="Times New Roman"/>
          <w:b/>
          <w:sz w:val="24"/>
          <w:szCs w:val="24"/>
        </w:rPr>
        <w:t xml:space="preserve"> </w:t>
      </w:r>
      <w:r w:rsidR="00554C7F" w:rsidRPr="000C2752">
        <w:rPr>
          <w:rFonts w:ascii="Times New Roman" w:hAnsi="Times New Roman" w:cs="Times New Roman"/>
          <w:b/>
          <w:sz w:val="24"/>
          <w:szCs w:val="24"/>
        </w:rPr>
        <w:t>1 7</w:t>
      </w:r>
      <w:r w:rsidR="00643B7F">
        <w:rPr>
          <w:rFonts w:ascii="Times New Roman" w:hAnsi="Times New Roman" w:cs="Times New Roman"/>
          <w:b/>
          <w:sz w:val="24"/>
          <w:szCs w:val="24"/>
        </w:rPr>
        <w:t>17</w:t>
      </w:r>
      <w:r w:rsidR="00554C7F" w:rsidRPr="000C2752">
        <w:rPr>
          <w:rFonts w:ascii="Times New Roman" w:hAnsi="Times New Roman" w:cs="Times New Roman"/>
          <w:b/>
          <w:sz w:val="24"/>
          <w:szCs w:val="24"/>
        </w:rPr>
        <w:t xml:space="preserve"> </w:t>
      </w:r>
      <w:r w:rsidR="008E77D4" w:rsidRPr="000C2752">
        <w:rPr>
          <w:rFonts w:ascii="Times New Roman" w:hAnsi="Times New Roman" w:cs="Times New Roman"/>
          <w:sz w:val="24"/>
          <w:szCs w:val="24"/>
        </w:rPr>
        <w:t>groupements</w:t>
      </w:r>
      <w:r w:rsidRPr="000C2752">
        <w:rPr>
          <w:rFonts w:ascii="Times New Roman" w:hAnsi="Times New Roman" w:cs="Times New Roman"/>
          <w:sz w:val="24"/>
          <w:szCs w:val="24"/>
        </w:rPr>
        <w:t xml:space="preserve"> (formation</w:t>
      </w:r>
      <w:r w:rsidR="00554C7F" w:rsidRPr="000C2752">
        <w:rPr>
          <w:rFonts w:ascii="Times New Roman" w:hAnsi="Times New Roman" w:cs="Times New Roman"/>
          <w:sz w:val="24"/>
          <w:szCs w:val="24"/>
        </w:rPr>
        <w:t>, équipement</w:t>
      </w:r>
      <w:r w:rsidRPr="000C2752">
        <w:rPr>
          <w:rFonts w:ascii="Times New Roman" w:hAnsi="Times New Roman" w:cs="Times New Roman"/>
          <w:sz w:val="24"/>
          <w:szCs w:val="24"/>
        </w:rPr>
        <w:t xml:space="preserve"> et appui en microcrédit) dont la plupart des membres sont des femmes </w:t>
      </w:r>
      <w:r w:rsidR="00D74C49" w:rsidRPr="000C2752">
        <w:rPr>
          <w:rFonts w:ascii="Times New Roman" w:hAnsi="Times New Roman" w:cs="Times New Roman"/>
          <w:sz w:val="24"/>
          <w:szCs w:val="24"/>
        </w:rPr>
        <w:t>rurales</w:t>
      </w:r>
      <w:r w:rsidR="00D74C49">
        <w:rPr>
          <w:rFonts w:ascii="Times New Roman" w:hAnsi="Times New Roman" w:cs="Times New Roman"/>
          <w:sz w:val="24"/>
          <w:szCs w:val="24"/>
        </w:rPr>
        <w:t xml:space="preserve"> (</w:t>
      </w:r>
      <w:r w:rsidR="00D74C49" w:rsidRPr="000C2752">
        <w:rPr>
          <w:rFonts w:ascii="Times New Roman" w:hAnsi="Times New Roman" w:cs="Times New Roman"/>
          <w:sz w:val="24"/>
          <w:szCs w:val="24"/>
        </w:rPr>
        <w:t>soit</w:t>
      </w:r>
      <w:r w:rsidRPr="000C2752">
        <w:rPr>
          <w:rFonts w:ascii="Times New Roman" w:hAnsi="Times New Roman" w:cs="Times New Roman"/>
          <w:sz w:val="24"/>
          <w:szCs w:val="24"/>
        </w:rPr>
        <w:t xml:space="preserve"> un taux de réalisation de </w:t>
      </w:r>
      <w:r w:rsidR="00554C7F" w:rsidRPr="000C2752">
        <w:rPr>
          <w:rFonts w:ascii="Times New Roman" w:hAnsi="Times New Roman" w:cs="Times New Roman"/>
          <w:b/>
          <w:sz w:val="24"/>
          <w:szCs w:val="24"/>
        </w:rPr>
        <w:t>1</w:t>
      </w:r>
      <w:r w:rsidR="00643B7F">
        <w:rPr>
          <w:rFonts w:ascii="Times New Roman" w:hAnsi="Times New Roman" w:cs="Times New Roman"/>
          <w:b/>
          <w:sz w:val="24"/>
          <w:szCs w:val="24"/>
        </w:rPr>
        <w:t>27</w:t>
      </w:r>
      <w:r w:rsidRPr="000C2752">
        <w:rPr>
          <w:rFonts w:ascii="Times New Roman" w:hAnsi="Times New Roman" w:cs="Times New Roman"/>
          <w:sz w:val="24"/>
          <w:szCs w:val="24"/>
        </w:rPr>
        <w:t>%</w:t>
      </w:r>
      <w:r w:rsidR="00643B7F">
        <w:rPr>
          <w:rFonts w:ascii="Times New Roman" w:hAnsi="Times New Roman" w:cs="Times New Roman"/>
          <w:sz w:val="24"/>
          <w:szCs w:val="24"/>
        </w:rPr>
        <w:t>)</w:t>
      </w:r>
      <w:r w:rsidRPr="000C2752">
        <w:rPr>
          <w:rFonts w:ascii="Times New Roman" w:hAnsi="Times New Roman" w:cs="Times New Roman"/>
          <w:sz w:val="24"/>
          <w:szCs w:val="24"/>
        </w:rPr>
        <w:t xml:space="preserve">. Parallèlement, </w:t>
      </w:r>
      <w:r w:rsidRPr="000C2752">
        <w:rPr>
          <w:rFonts w:ascii="Times New Roman" w:hAnsi="Times New Roman" w:cs="Times New Roman"/>
          <w:b/>
          <w:sz w:val="24"/>
          <w:szCs w:val="24"/>
        </w:rPr>
        <w:t>36</w:t>
      </w:r>
      <w:r w:rsidRPr="000C2752">
        <w:rPr>
          <w:rFonts w:ascii="Times New Roman" w:hAnsi="Times New Roman" w:cs="Times New Roman"/>
          <w:sz w:val="24"/>
          <w:szCs w:val="24"/>
        </w:rPr>
        <w:t xml:space="preserve"> fédérations de groupements ont reçu des accompagnements à travers les projets PSAEG/PRT </w:t>
      </w:r>
      <w:r w:rsidR="00D74C49">
        <w:rPr>
          <w:rFonts w:ascii="Times New Roman" w:hAnsi="Times New Roman" w:cs="Times New Roman"/>
          <w:sz w:val="24"/>
          <w:szCs w:val="24"/>
        </w:rPr>
        <w:t>(</w:t>
      </w:r>
      <w:r w:rsidRPr="000C2752">
        <w:rPr>
          <w:rFonts w:ascii="Times New Roman" w:hAnsi="Times New Roman" w:cs="Times New Roman"/>
          <w:sz w:val="24"/>
          <w:szCs w:val="24"/>
        </w:rPr>
        <w:t xml:space="preserve">soit un taux de mise en œuvre de </w:t>
      </w:r>
      <w:r w:rsidRPr="000C2752">
        <w:rPr>
          <w:rFonts w:ascii="Times New Roman" w:hAnsi="Times New Roman" w:cs="Times New Roman"/>
          <w:b/>
          <w:sz w:val="24"/>
          <w:szCs w:val="24"/>
        </w:rPr>
        <w:t>100%</w:t>
      </w:r>
      <w:r w:rsidR="00D74C49">
        <w:rPr>
          <w:rFonts w:ascii="Times New Roman" w:hAnsi="Times New Roman" w:cs="Times New Roman"/>
          <w:b/>
          <w:sz w:val="24"/>
          <w:szCs w:val="24"/>
        </w:rPr>
        <w:t>)</w:t>
      </w:r>
      <w:r w:rsidRPr="000C2752">
        <w:rPr>
          <w:rFonts w:ascii="Times New Roman" w:hAnsi="Times New Roman" w:cs="Times New Roman"/>
          <w:b/>
          <w:sz w:val="24"/>
          <w:szCs w:val="24"/>
        </w:rPr>
        <w:t>.</w:t>
      </w:r>
    </w:p>
    <w:p w:rsidR="00585FE8" w:rsidRPr="000C2752" w:rsidRDefault="00867025" w:rsidP="000C2752">
      <w:pPr>
        <w:pStyle w:val="Paragraphedeliste"/>
        <w:numPr>
          <w:ilvl w:val="0"/>
          <w:numId w:val="9"/>
        </w:numPr>
        <w:spacing w:line="240" w:lineRule="auto"/>
        <w:jc w:val="both"/>
        <w:rPr>
          <w:rFonts w:ascii="Times New Roman" w:eastAsia="Times New Roman" w:hAnsi="Times New Roman"/>
          <w:b/>
          <w:sz w:val="24"/>
          <w:szCs w:val="24"/>
          <w:lang w:eastAsia="fr-FR"/>
        </w:rPr>
      </w:pPr>
      <w:r w:rsidRPr="000C2752">
        <w:rPr>
          <w:rFonts w:ascii="Times New Roman" w:eastAsia="Times New Roman" w:hAnsi="Times New Roman"/>
          <w:b/>
          <w:sz w:val="24"/>
          <w:szCs w:val="24"/>
          <w:lang w:eastAsia="fr-FR"/>
        </w:rPr>
        <w:t>Programme « développement de l’artisanat »</w:t>
      </w:r>
    </w:p>
    <w:p w:rsidR="00F1360F" w:rsidRPr="000C2752" w:rsidRDefault="00585FE8" w:rsidP="000C2752">
      <w:pPr>
        <w:pStyle w:val="RAP1"/>
        <w:spacing w:line="240" w:lineRule="auto"/>
        <w:rPr>
          <w:b w:val="0"/>
          <w:sz w:val="24"/>
          <w:szCs w:val="24"/>
        </w:rPr>
      </w:pPr>
      <w:r w:rsidRPr="000C2752">
        <w:rPr>
          <w:b w:val="0"/>
          <w:sz w:val="24"/>
          <w:szCs w:val="24"/>
        </w:rPr>
        <w:t>L’indicateur retenu pour apprécier les progrès réalisés en matière du développement de l’artisanat est la « </w:t>
      </w:r>
      <w:r w:rsidRPr="00262F42">
        <w:rPr>
          <w:b w:val="0"/>
          <w:i/>
          <w:sz w:val="24"/>
          <w:szCs w:val="24"/>
        </w:rPr>
        <w:t>contribution de l’artisa</w:t>
      </w:r>
      <w:r w:rsidR="00713B19" w:rsidRPr="00262F42">
        <w:rPr>
          <w:b w:val="0"/>
          <w:i/>
          <w:sz w:val="24"/>
          <w:szCs w:val="24"/>
        </w:rPr>
        <w:t>nat au PIB (%)</w:t>
      </w:r>
      <w:r w:rsidR="00713B19" w:rsidRPr="000C2752">
        <w:rPr>
          <w:b w:val="0"/>
          <w:sz w:val="24"/>
          <w:szCs w:val="24"/>
        </w:rPr>
        <w:t xml:space="preserve"> ». A cet </w:t>
      </w:r>
      <w:r w:rsidR="00DD7194" w:rsidRPr="000C2752">
        <w:rPr>
          <w:b w:val="0"/>
          <w:sz w:val="24"/>
          <w:szCs w:val="24"/>
        </w:rPr>
        <w:t>égard</w:t>
      </w:r>
      <w:r w:rsidR="00713B19" w:rsidRPr="000C2752">
        <w:rPr>
          <w:b w:val="0"/>
          <w:sz w:val="24"/>
          <w:szCs w:val="24"/>
        </w:rPr>
        <w:t>, des</w:t>
      </w:r>
      <w:r w:rsidRPr="000C2752">
        <w:rPr>
          <w:b w:val="0"/>
          <w:sz w:val="24"/>
          <w:szCs w:val="24"/>
        </w:rPr>
        <w:t xml:space="preserve"> activit</w:t>
      </w:r>
      <w:r w:rsidR="00A11D9A" w:rsidRPr="000C2752">
        <w:rPr>
          <w:b w:val="0"/>
          <w:sz w:val="24"/>
          <w:szCs w:val="24"/>
        </w:rPr>
        <w:t>és sont mises en œuvre pour pou</w:t>
      </w:r>
      <w:r w:rsidRPr="000C2752">
        <w:rPr>
          <w:b w:val="0"/>
          <w:sz w:val="24"/>
          <w:szCs w:val="24"/>
        </w:rPr>
        <w:t>voir mesurer cet indicateur, à savo</w:t>
      </w:r>
      <w:r w:rsidR="000D0621" w:rsidRPr="000C2752">
        <w:rPr>
          <w:b w:val="0"/>
          <w:sz w:val="24"/>
          <w:szCs w:val="24"/>
        </w:rPr>
        <w:t>ir la mise en place du Système d</w:t>
      </w:r>
      <w:r w:rsidR="00871267" w:rsidRPr="000C2752">
        <w:rPr>
          <w:b w:val="0"/>
          <w:sz w:val="24"/>
          <w:szCs w:val="24"/>
        </w:rPr>
        <w:t>’</w:t>
      </w:r>
      <w:r w:rsidR="000D0621" w:rsidRPr="000C2752">
        <w:rPr>
          <w:b w:val="0"/>
          <w:sz w:val="24"/>
          <w:szCs w:val="24"/>
        </w:rPr>
        <w:t>I</w:t>
      </w:r>
      <w:r w:rsidRPr="000C2752">
        <w:rPr>
          <w:b w:val="0"/>
          <w:sz w:val="24"/>
          <w:szCs w:val="24"/>
        </w:rPr>
        <w:t xml:space="preserve">nformation </w:t>
      </w:r>
      <w:r w:rsidR="00871267" w:rsidRPr="000C2752">
        <w:rPr>
          <w:b w:val="0"/>
          <w:sz w:val="24"/>
          <w:szCs w:val="24"/>
        </w:rPr>
        <w:t>sur</w:t>
      </w:r>
      <w:r w:rsidR="00615FF5" w:rsidRPr="000C2752">
        <w:rPr>
          <w:b w:val="0"/>
          <w:sz w:val="24"/>
          <w:szCs w:val="24"/>
        </w:rPr>
        <w:t xml:space="preserve"> l’Artisanat (SIA</w:t>
      </w:r>
      <w:r w:rsidR="004110DC" w:rsidRPr="000C2752">
        <w:rPr>
          <w:b w:val="0"/>
          <w:sz w:val="24"/>
          <w:szCs w:val="24"/>
        </w:rPr>
        <w:t>).</w:t>
      </w:r>
    </w:p>
    <w:p w:rsidR="002C4AD5" w:rsidRPr="000C2752" w:rsidRDefault="00A1408D" w:rsidP="006139E0">
      <w:pPr>
        <w:pStyle w:val="Lgende"/>
        <w:spacing w:after="0"/>
        <w:rPr>
          <w:i w:val="0"/>
          <w:sz w:val="24"/>
          <w:szCs w:val="24"/>
        </w:rPr>
      </w:pPr>
      <w:bookmarkStart w:id="58" w:name="_Toc505075551"/>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8</w:t>
      </w:r>
      <w:r w:rsidR="00613B25" w:rsidRPr="006139E0">
        <w:rPr>
          <w:rFonts w:ascii="Times New Roman" w:hAnsi="Times New Roman" w:cs="Times New Roman"/>
          <w:b/>
          <w:color w:val="auto"/>
          <w:sz w:val="20"/>
          <w:u w:val="single"/>
        </w:rPr>
        <w:fldChar w:fldCharType="end"/>
      </w:r>
      <w:r w:rsidRPr="006139E0">
        <w:rPr>
          <w:rFonts w:ascii="Times New Roman" w:hAnsi="Times New Roman" w:cs="Times New Roman"/>
          <w:b/>
          <w:color w:val="auto"/>
          <w:sz w:val="20"/>
          <w:u w:val="single"/>
        </w:rPr>
        <w:t xml:space="preserve"> </w:t>
      </w:r>
      <w:r>
        <w:t xml:space="preserve">: </w:t>
      </w:r>
      <w:r w:rsidRPr="006139E0">
        <w:rPr>
          <w:rFonts w:ascii="Times New Roman" w:hAnsi="Times New Roman" w:cs="Times New Roman"/>
          <w:b/>
          <w:color w:val="auto"/>
          <w:sz w:val="20"/>
        </w:rPr>
        <w:t>Performance en matière de développement de l’artisanat</w:t>
      </w:r>
      <w:bookmarkEnd w:id="58"/>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37"/>
        <w:gridCol w:w="1124"/>
        <w:gridCol w:w="1048"/>
        <w:gridCol w:w="1230"/>
        <w:gridCol w:w="1124"/>
        <w:gridCol w:w="1276"/>
        <w:gridCol w:w="1251"/>
      </w:tblGrid>
      <w:tr w:rsidR="000C2752" w:rsidRPr="00F1360F" w:rsidTr="00375CB0">
        <w:trPr>
          <w:trHeight w:val="414"/>
          <w:jc w:val="center"/>
        </w:trPr>
        <w:tc>
          <w:tcPr>
            <w:tcW w:w="2537" w:type="dxa"/>
            <w:vMerge w:val="restart"/>
            <w:shd w:val="clear" w:color="auto" w:fill="00B0F0"/>
            <w:vAlign w:val="center"/>
            <w:hideMark/>
          </w:tcPr>
          <w:p w:rsidR="002C4AD5" w:rsidRPr="00F1360F" w:rsidRDefault="002C4AD5" w:rsidP="000C2752">
            <w:pPr>
              <w:spacing w:after="0" w:line="240" w:lineRule="auto"/>
              <w:jc w:val="center"/>
              <w:rPr>
                <w:rFonts w:ascii="Times New Roman" w:hAnsi="Times New Roman" w:cs="Times New Roman"/>
                <w:b/>
                <w:bCs/>
                <w:sz w:val="18"/>
                <w:szCs w:val="24"/>
              </w:rPr>
            </w:pPr>
            <w:r w:rsidRPr="00F1360F">
              <w:rPr>
                <w:rFonts w:ascii="Times New Roman" w:hAnsi="Times New Roman" w:cs="Times New Roman"/>
                <w:b/>
                <w:bCs/>
                <w:sz w:val="18"/>
                <w:szCs w:val="24"/>
              </w:rPr>
              <w:t>Indicateurs</w:t>
            </w:r>
          </w:p>
        </w:tc>
        <w:tc>
          <w:tcPr>
            <w:tcW w:w="1124" w:type="dxa"/>
            <w:shd w:val="clear" w:color="auto" w:fill="00B0F0"/>
            <w:vAlign w:val="center"/>
            <w:hideMark/>
          </w:tcPr>
          <w:p w:rsidR="002C4AD5" w:rsidRPr="00F1360F" w:rsidRDefault="002C4AD5" w:rsidP="000C2752">
            <w:pPr>
              <w:spacing w:after="0" w:line="240" w:lineRule="auto"/>
              <w:jc w:val="center"/>
              <w:rPr>
                <w:rFonts w:ascii="Times New Roman" w:hAnsi="Times New Roman" w:cs="Times New Roman"/>
                <w:b/>
                <w:bCs/>
                <w:sz w:val="18"/>
                <w:szCs w:val="24"/>
              </w:rPr>
            </w:pPr>
            <w:r w:rsidRPr="00F1360F">
              <w:rPr>
                <w:rFonts w:ascii="Times New Roman" w:hAnsi="Times New Roman" w:cs="Times New Roman"/>
                <w:b/>
                <w:bCs/>
                <w:sz w:val="18"/>
                <w:szCs w:val="24"/>
              </w:rPr>
              <w:t>Valeur référence</w:t>
            </w:r>
          </w:p>
        </w:tc>
        <w:tc>
          <w:tcPr>
            <w:tcW w:w="2278" w:type="dxa"/>
            <w:gridSpan w:val="2"/>
            <w:shd w:val="clear" w:color="auto" w:fill="00B0F0"/>
            <w:vAlign w:val="center"/>
          </w:tcPr>
          <w:p w:rsidR="002C4AD5" w:rsidRPr="00F1360F" w:rsidRDefault="00375CB0" w:rsidP="000C2752">
            <w:pPr>
              <w:spacing w:after="0" w:line="240" w:lineRule="auto"/>
              <w:jc w:val="center"/>
              <w:rPr>
                <w:rFonts w:ascii="Times New Roman" w:hAnsi="Times New Roman" w:cs="Times New Roman"/>
                <w:b/>
                <w:bCs/>
                <w:sz w:val="18"/>
                <w:szCs w:val="24"/>
              </w:rPr>
            </w:pPr>
            <w:r>
              <w:rPr>
                <w:rFonts w:ascii="Times New Roman" w:hAnsi="Times New Roman" w:cs="Times New Roman"/>
                <w:b/>
                <w:bCs/>
                <w:sz w:val="18"/>
                <w:szCs w:val="24"/>
              </w:rPr>
              <w:t>Valeur cible 2017</w:t>
            </w:r>
          </w:p>
        </w:tc>
        <w:tc>
          <w:tcPr>
            <w:tcW w:w="1124" w:type="dxa"/>
            <w:shd w:val="clear" w:color="auto" w:fill="00B0F0"/>
            <w:vAlign w:val="center"/>
            <w:hideMark/>
          </w:tcPr>
          <w:p w:rsidR="002C4AD5" w:rsidRPr="00F1360F" w:rsidRDefault="002C4AD5" w:rsidP="000C2752">
            <w:pPr>
              <w:spacing w:after="0" w:line="240" w:lineRule="auto"/>
              <w:jc w:val="center"/>
              <w:rPr>
                <w:rFonts w:ascii="Times New Roman" w:hAnsi="Times New Roman" w:cs="Times New Roman"/>
                <w:b/>
                <w:bCs/>
                <w:sz w:val="18"/>
                <w:szCs w:val="24"/>
              </w:rPr>
            </w:pPr>
            <w:r w:rsidRPr="00F1360F">
              <w:rPr>
                <w:rFonts w:ascii="Times New Roman" w:hAnsi="Times New Roman" w:cs="Times New Roman"/>
                <w:b/>
                <w:bCs/>
                <w:sz w:val="18"/>
                <w:szCs w:val="24"/>
              </w:rPr>
              <w:t>Valeur réalisée</w:t>
            </w:r>
          </w:p>
        </w:tc>
        <w:tc>
          <w:tcPr>
            <w:tcW w:w="2527" w:type="dxa"/>
            <w:gridSpan w:val="2"/>
            <w:shd w:val="clear" w:color="auto" w:fill="00B0F0"/>
            <w:vAlign w:val="center"/>
            <w:hideMark/>
          </w:tcPr>
          <w:p w:rsidR="002C4AD5" w:rsidRPr="00F1360F" w:rsidRDefault="002C4AD5" w:rsidP="00FD500B">
            <w:pPr>
              <w:spacing w:after="0" w:line="240" w:lineRule="auto"/>
              <w:jc w:val="center"/>
              <w:rPr>
                <w:rFonts w:ascii="Times New Roman" w:hAnsi="Times New Roman" w:cs="Times New Roman"/>
                <w:b/>
                <w:bCs/>
                <w:sz w:val="18"/>
                <w:szCs w:val="24"/>
              </w:rPr>
            </w:pPr>
            <w:r w:rsidRPr="00F1360F">
              <w:rPr>
                <w:rFonts w:ascii="Times New Roman" w:hAnsi="Times New Roman" w:cs="Times New Roman"/>
                <w:b/>
                <w:bCs/>
                <w:sz w:val="18"/>
                <w:szCs w:val="24"/>
              </w:rPr>
              <w:t>Score de performance 201</w:t>
            </w:r>
            <w:r w:rsidR="00FD500B">
              <w:rPr>
                <w:rFonts w:ascii="Times New Roman" w:hAnsi="Times New Roman" w:cs="Times New Roman"/>
                <w:b/>
                <w:bCs/>
                <w:sz w:val="18"/>
                <w:szCs w:val="24"/>
              </w:rPr>
              <w:t>7</w:t>
            </w:r>
          </w:p>
        </w:tc>
      </w:tr>
      <w:tr w:rsidR="000C2752" w:rsidRPr="00F1360F" w:rsidTr="00375CB0">
        <w:trPr>
          <w:trHeight w:val="291"/>
          <w:jc w:val="center"/>
        </w:trPr>
        <w:tc>
          <w:tcPr>
            <w:tcW w:w="2537" w:type="dxa"/>
            <w:vMerge/>
            <w:shd w:val="clear" w:color="auto" w:fill="00B0F0"/>
            <w:vAlign w:val="center"/>
            <w:hideMark/>
          </w:tcPr>
          <w:p w:rsidR="002C4AD5" w:rsidRPr="00F1360F" w:rsidRDefault="002C4AD5" w:rsidP="000C2752">
            <w:pPr>
              <w:spacing w:line="240" w:lineRule="auto"/>
              <w:jc w:val="center"/>
              <w:rPr>
                <w:rFonts w:ascii="Times New Roman" w:hAnsi="Times New Roman" w:cs="Times New Roman"/>
                <w:b/>
                <w:bCs/>
                <w:sz w:val="18"/>
                <w:szCs w:val="24"/>
              </w:rPr>
            </w:pPr>
          </w:p>
        </w:tc>
        <w:tc>
          <w:tcPr>
            <w:tcW w:w="1124" w:type="dxa"/>
            <w:shd w:val="clear" w:color="auto" w:fill="00B0F0"/>
            <w:noWrap/>
            <w:vAlign w:val="center"/>
            <w:hideMark/>
          </w:tcPr>
          <w:p w:rsidR="002C4AD5" w:rsidRPr="00F1360F" w:rsidRDefault="00896FD6"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2016</w:t>
            </w:r>
          </w:p>
        </w:tc>
        <w:tc>
          <w:tcPr>
            <w:tcW w:w="1048" w:type="dxa"/>
            <w:shd w:val="clear" w:color="auto" w:fill="00B0F0"/>
            <w:vAlign w:val="center"/>
          </w:tcPr>
          <w:p w:rsidR="002C4AD5" w:rsidRPr="00F1360F" w:rsidRDefault="002C4AD5"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Scénario Référence</w:t>
            </w:r>
          </w:p>
        </w:tc>
        <w:tc>
          <w:tcPr>
            <w:tcW w:w="1230" w:type="dxa"/>
            <w:shd w:val="clear" w:color="auto" w:fill="00B0F0"/>
            <w:vAlign w:val="center"/>
          </w:tcPr>
          <w:p w:rsidR="002C4AD5" w:rsidRPr="00F1360F" w:rsidRDefault="002C4AD5"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Scénario Accéléré</w:t>
            </w:r>
          </w:p>
        </w:tc>
        <w:tc>
          <w:tcPr>
            <w:tcW w:w="1124" w:type="dxa"/>
            <w:shd w:val="clear" w:color="auto" w:fill="00B0F0"/>
            <w:noWrap/>
            <w:vAlign w:val="center"/>
            <w:hideMark/>
          </w:tcPr>
          <w:p w:rsidR="002C4AD5" w:rsidRPr="00F1360F" w:rsidRDefault="00896FD6"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2017</w:t>
            </w:r>
          </w:p>
        </w:tc>
        <w:tc>
          <w:tcPr>
            <w:tcW w:w="1276" w:type="dxa"/>
            <w:shd w:val="clear" w:color="auto" w:fill="00B0F0"/>
            <w:noWrap/>
            <w:vAlign w:val="center"/>
            <w:hideMark/>
          </w:tcPr>
          <w:p w:rsidR="002C4AD5" w:rsidRPr="00F1360F" w:rsidRDefault="002C4AD5"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Scénario Référence</w:t>
            </w:r>
          </w:p>
        </w:tc>
        <w:tc>
          <w:tcPr>
            <w:tcW w:w="1251" w:type="dxa"/>
            <w:shd w:val="clear" w:color="auto" w:fill="00B0F0"/>
            <w:noWrap/>
            <w:vAlign w:val="center"/>
            <w:hideMark/>
          </w:tcPr>
          <w:p w:rsidR="002C4AD5" w:rsidRPr="00F1360F" w:rsidRDefault="002C4AD5"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Scénario Accéléré</w:t>
            </w:r>
          </w:p>
        </w:tc>
      </w:tr>
      <w:tr w:rsidR="000C2752" w:rsidRPr="00F1360F" w:rsidTr="00375CB0">
        <w:trPr>
          <w:trHeight w:val="888"/>
          <w:jc w:val="center"/>
        </w:trPr>
        <w:tc>
          <w:tcPr>
            <w:tcW w:w="2537" w:type="dxa"/>
            <w:shd w:val="clear" w:color="auto" w:fill="00B0F0"/>
            <w:vAlign w:val="center"/>
            <w:hideMark/>
          </w:tcPr>
          <w:p w:rsidR="00CB3FB5" w:rsidRPr="00F1360F" w:rsidRDefault="00CB3FB5" w:rsidP="000C2752">
            <w:pPr>
              <w:spacing w:line="240" w:lineRule="auto"/>
              <w:jc w:val="center"/>
              <w:rPr>
                <w:rFonts w:ascii="Times New Roman" w:hAnsi="Times New Roman" w:cs="Times New Roman"/>
                <w:b/>
                <w:bCs/>
                <w:sz w:val="18"/>
                <w:szCs w:val="24"/>
              </w:rPr>
            </w:pPr>
            <w:r w:rsidRPr="00F1360F">
              <w:rPr>
                <w:rFonts w:ascii="Times New Roman" w:hAnsi="Times New Roman" w:cs="Times New Roman"/>
                <w:b/>
                <w:bCs/>
                <w:sz w:val="18"/>
                <w:szCs w:val="24"/>
              </w:rPr>
              <w:t>Volume d’investissements alloués au développement de l’artisanat (en millions FCFA)</w:t>
            </w:r>
          </w:p>
        </w:tc>
        <w:tc>
          <w:tcPr>
            <w:tcW w:w="1124" w:type="dxa"/>
            <w:shd w:val="clear" w:color="auto" w:fill="D5DCE4" w:themeFill="text2" w:themeFillTint="33"/>
            <w:noWrap/>
            <w:vAlign w:val="center"/>
            <w:hideMark/>
          </w:tcPr>
          <w:p w:rsidR="00CB3FB5" w:rsidRPr="00F1360F" w:rsidRDefault="004F395B"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702,33</w:t>
            </w:r>
          </w:p>
        </w:tc>
        <w:tc>
          <w:tcPr>
            <w:tcW w:w="1048" w:type="dxa"/>
            <w:shd w:val="clear" w:color="auto" w:fill="D5DCE4" w:themeFill="text2" w:themeFillTint="33"/>
            <w:vAlign w:val="center"/>
          </w:tcPr>
          <w:p w:rsidR="00CB3FB5" w:rsidRPr="00F1360F" w:rsidRDefault="00CB3FB5"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300</w:t>
            </w:r>
          </w:p>
        </w:tc>
        <w:tc>
          <w:tcPr>
            <w:tcW w:w="1230" w:type="dxa"/>
            <w:shd w:val="clear" w:color="auto" w:fill="D5DCE4" w:themeFill="text2" w:themeFillTint="33"/>
            <w:vAlign w:val="center"/>
          </w:tcPr>
          <w:p w:rsidR="00CB3FB5" w:rsidRPr="00F1360F" w:rsidRDefault="00CB3FB5"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350</w:t>
            </w:r>
          </w:p>
        </w:tc>
        <w:tc>
          <w:tcPr>
            <w:tcW w:w="1124" w:type="dxa"/>
            <w:shd w:val="clear" w:color="auto" w:fill="D5DCE4" w:themeFill="text2" w:themeFillTint="33"/>
            <w:noWrap/>
            <w:vAlign w:val="center"/>
            <w:hideMark/>
          </w:tcPr>
          <w:p w:rsidR="00CB3FB5" w:rsidRPr="00F1360F" w:rsidRDefault="00F1360F" w:rsidP="0078789B">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71</w:t>
            </w:r>
            <w:r w:rsidR="0078789B">
              <w:rPr>
                <w:rFonts w:ascii="Times New Roman" w:hAnsi="Times New Roman" w:cs="Times New Roman"/>
                <w:b/>
                <w:sz w:val="18"/>
                <w:szCs w:val="24"/>
              </w:rPr>
              <w:t>2,9</w:t>
            </w:r>
            <w:r w:rsidRPr="00F1360F">
              <w:rPr>
                <w:rFonts w:ascii="Times New Roman" w:hAnsi="Times New Roman" w:cs="Times New Roman"/>
                <w:b/>
                <w:sz w:val="18"/>
                <w:szCs w:val="24"/>
              </w:rPr>
              <w:t>2</w:t>
            </w:r>
          </w:p>
        </w:tc>
        <w:tc>
          <w:tcPr>
            <w:tcW w:w="2527" w:type="dxa"/>
            <w:gridSpan w:val="2"/>
            <w:shd w:val="clear" w:color="auto" w:fill="D5DCE4" w:themeFill="text2" w:themeFillTint="33"/>
            <w:noWrap/>
            <w:vAlign w:val="center"/>
            <w:hideMark/>
          </w:tcPr>
          <w:p w:rsidR="00CB3FB5" w:rsidRPr="00F1360F" w:rsidRDefault="00F1360F" w:rsidP="000C2752">
            <w:pPr>
              <w:spacing w:line="240" w:lineRule="auto"/>
              <w:rPr>
                <w:rFonts w:ascii="Times New Roman" w:hAnsi="Times New Roman" w:cs="Times New Roman"/>
                <w:b/>
                <w:sz w:val="18"/>
                <w:szCs w:val="24"/>
              </w:rPr>
            </w:pPr>
            <w:r w:rsidRPr="00F1360F">
              <w:rPr>
                <w:rFonts w:ascii="Times New Roman" w:hAnsi="Times New Roman" w:cs="Times New Roman"/>
                <w:b/>
                <w:sz w:val="18"/>
                <w:szCs w:val="24"/>
              </w:rPr>
              <w:t xml:space="preserve">Progression </w:t>
            </w:r>
            <w:r>
              <w:rPr>
                <w:rFonts w:ascii="Times New Roman" w:hAnsi="Times New Roman" w:cs="Times New Roman"/>
                <w:b/>
                <w:sz w:val="18"/>
                <w:szCs w:val="24"/>
              </w:rPr>
              <w:t>0,02</w:t>
            </w:r>
            <w:r w:rsidRPr="00F1360F">
              <w:rPr>
                <w:rFonts w:ascii="Times New Roman" w:hAnsi="Times New Roman" w:cs="Times New Roman"/>
                <w:b/>
                <w:bCs/>
                <w:sz w:val="18"/>
                <w:szCs w:val="24"/>
              </w:rPr>
              <w:t xml:space="preserve"> de cet indicateur par rapport à 2016</w:t>
            </w:r>
          </w:p>
        </w:tc>
      </w:tr>
      <w:tr w:rsidR="000C2752" w:rsidRPr="00F1360F" w:rsidTr="00375CB0">
        <w:trPr>
          <w:trHeight w:val="321"/>
          <w:jc w:val="center"/>
        </w:trPr>
        <w:tc>
          <w:tcPr>
            <w:tcW w:w="2537" w:type="dxa"/>
            <w:shd w:val="clear" w:color="auto" w:fill="00B0F0"/>
            <w:vAlign w:val="center"/>
            <w:hideMark/>
          </w:tcPr>
          <w:p w:rsidR="00CB3FB5" w:rsidRPr="00F1360F" w:rsidRDefault="00CB3FB5" w:rsidP="000C2752">
            <w:pPr>
              <w:spacing w:line="240" w:lineRule="auto"/>
              <w:jc w:val="center"/>
              <w:rPr>
                <w:rFonts w:ascii="Times New Roman" w:hAnsi="Times New Roman" w:cs="Times New Roman"/>
                <w:b/>
                <w:bCs/>
                <w:sz w:val="18"/>
                <w:szCs w:val="24"/>
              </w:rPr>
            </w:pPr>
            <w:r w:rsidRPr="00F1360F">
              <w:rPr>
                <w:rFonts w:ascii="Times New Roman" w:hAnsi="Times New Roman" w:cs="Times New Roman"/>
                <w:b/>
                <w:bCs/>
                <w:sz w:val="18"/>
                <w:szCs w:val="24"/>
              </w:rPr>
              <w:t xml:space="preserve">Nombre artisans formés par an </w:t>
            </w:r>
          </w:p>
        </w:tc>
        <w:tc>
          <w:tcPr>
            <w:tcW w:w="1124" w:type="dxa"/>
            <w:shd w:val="clear" w:color="auto" w:fill="D5DCE4" w:themeFill="text2" w:themeFillTint="33"/>
            <w:noWrap/>
            <w:vAlign w:val="center"/>
            <w:hideMark/>
          </w:tcPr>
          <w:p w:rsidR="00CB3FB5" w:rsidRPr="00F1360F" w:rsidRDefault="004F395B"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1</w:t>
            </w:r>
            <w:r w:rsidR="00A57422">
              <w:rPr>
                <w:rFonts w:ascii="Times New Roman" w:hAnsi="Times New Roman" w:cs="Times New Roman"/>
                <w:b/>
                <w:sz w:val="18"/>
                <w:szCs w:val="24"/>
              </w:rPr>
              <w:t xml:space="preserve"> </w:t>
            </w:r>
            <w:r w:rsidRPr="00F1360F">
              <w:rPr>
                <w:rFonts w:ascii="Times New Roman" w:hAnsi="Times New Roman" w:cs="Times New Roman"/>
                <w:b/>
                <w:sz w:val="18"/>
                <w:szCs w:val="24"/>
              </w:rPr>
              <w:t>589</w:t>
            </w:r>
          </w:p>
        </w:tc>
        <w:tc>
          <w:tcPr>
            <w:tcW w:w="1048" w:type="dxa"/>
            <w:shd w:val="clear" w:color="auto" w:fill="D5DCE4" w:themeFill="text2" w:themeFillTint="33"/>
            <w:vAlign w:val="center"/>
          </w:tcPr>
          <w:p w:rsidR="00CB3FB5" w:rsidRPr="00F1360F" w:rsidRDefault="00C418FA"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300</w:t>
            </w:r>
          </w:p>
        </w:tc>
        <w:tc>
          <w:tcPr>
            <w:tcW w:w="1230" w:type="dxa"/>
            <w:shd w:val="clear" w:color="auto" w:fill="D5DCE4" w:themeFill="text2" w:themeFillTint="33"/>
            <w:vAlign w:val="center"/>
          </w:tcPr>
          <w:p w:rsidR="00CB3FB5" w:rsidRPr="00F1360F" w:rsidRDefault="00C418FA" w:rsidP="000C2752">
            <w:pPr>
              <w:spacing w:line="240" w:lineRule="auto"/>
              <w:jc w:val="center"/>
              <w:rPr>
                <w:rFonts w:ascii="Times New Roman" w:hAnsi="Times New Roman" w:cs="Times New Roman"/>
                <w:b/>
                <w:sz w:val="18"/>
                <w:szCs w:val="24"/>
              </w:rPr>
            </w:pPr>
            <w:r w:rsidRPr="00F1360F">
              <w:rPr>
                <w:rFonts w:ascii="Times New Roman" w:hAnsi="Times New Roman" w:cs="Times New Roman"/>
                <w:b/>
                <w:sz w:val="18"/>
                <w:szCs w:val="24"/>
              </w:rPr>
              <w:t>300</w:t>
            </w:r>
          </w:p>
        </w:tc>
        <w:tc>
          <w:tcPr>
            <w:tcW w:w="1124" w:type="dxa"/>
            <w:shd w:val="clear" w:color="auto" w:fill="D5DCE4" w:themeFill="text2" w:themeFillTint="33"/>
            <w:noWrap/>
            <w:vAlign w:val="center"/>
            <w:hideMark/>
          </w:tcPr>
          <w:p w:rsidR="00CB3FB5" w:rsidRPr="00F1360F" w:rsidRDefault="00A57422" w:rsidP="000C2752">
            <w:pPr>
              <w:spacing w:line="240" w:lineRule="auto"/>
              <w:jc w:val="center"/>
              <w:rPr>
                <w:rFonts w:ascii="Times New Roman" w:hAnsi="Times New Roman" w:cs="Times New Roman"/>
                <w:b/>
                <w:sz w:val="18"/>
                <w:szCs w:val="24"/>
              </w:rPr>
            </w:pPr>
            <w:r>
              <w:rPr>
                <w:rFonts w:ascii="Times New Roman" w:hAnsi="Times New Roman" w:cs="Times New Roman"/>
                <w:b/>
                <w:sz w:val="18"/>
                <w:szCs w:val="24"/>
              </w:rPr>
              <w:t>1 017</w:t>
            </w:r>
          </w:p>
        </w:tc>
        <w:tc>
          <w:tcPr>
            <w:tcW w:w="2527" w:type="dxa"/>
            <w:gridSpan w:val="2"/>
            <w:shd w:val="clear" w:color="auto" w:fill="D5DCE4" w:themeFill="text2" w:themeFillTint="33"/>
            <w:noWrap/>
            <w:vAlign w:val="center"/>
            <w:hideMark/>
          </w:tcPr>
          <w:p w:rsidR="00CB3FB5" w:rsidRPr="00F1360F" w:rsidRDefault="00DA7E72" w:rsidP="00A57422">
            <w:pPr>
              <w:spacing w:line="240" w:lineRule="auto"/>
              <w:rPr>
                <w:rFonts w:ascii="Times New Roman" w:hAnsi="Times New Roman" w:cs="Times New Roman"/>
                <w:b/>
                <w:sz w:val="18"/>
                <w:szCs w:val="24"/>
              </w:rPr>
            </w:pPr>
            <w:r w:rsidRPr="00F1360F">
              <w:rPr>
                <w:rFonts w:ascii="Times New Roman" w:hAnsi="Times New Roman" w:cs="Times New Roman"/>
                <w:b/>
                <w:bCs/>
                <w:sz w:val="18"/>
                <w:szCs w:val="24"/>
              </w:rPr>
              <w:t>Régression de 0,</w:t>
            </w:r>
            <w:r w:rsidR="00A57422">
              <w:rPr>
                <w:rFonts w:ascii="Times New Roman" w:hAnsi="Times New Roman" w:cs="Times New Roman"/>
                <w:b/>
                <w:bCs/>
                <w:sz w:val="18"/>
                <w:szCs w:val="24"/>
              </w:rPr>
              <w:t>36</w:t>
            </w:r>
            <w:r w:rsidR="00CB3FB5" w:rsidRPr="00F1360F">
              <w:rPr>
                <w:rFonts w:ascii="Times New Roman" w:hAnsi="Times New Roman" w:cs="Times New Roman"/>
                <w:b/>
                <w:bCs/>
                <w:sz w:val="18"/>
                <w:szCs w:val="24"/>
              </w:rPr>
              <w:t xml:space="preserve"> de c</w:t>
            </w:r>
            <w:r w:rsidRPr="00F1360F">
              <w:rPr>
                <w:rFonts w:ascii="Times New Roman" w:hAnsi="Times New Roman" w:cs="Times New Roman"/>
                <w:b/>
                <w:bCs/>
                <w:sz w:val="18"/>
                <w:szCs w:val="24"/>
              </w:rPr>
              <w:t>et indicateur par rapport à 2016</w:t>
            </w:r>
          </w:p>
        </w:tc>
      </w:tr>
    </w:tbl>
    <w:p w:rsidR="0065528B" w:rsidRDefault="0065528B" w:rsidP="000C2752">
      <w:pPr>
        <w:spacing w:after="0" w:line="240" w:lineRule="auto"/>
        <w:jc w:val="both"/>
        <w:rPr>
          <w:rFonts w:ascii="Times New Roman" w:hAnsi="Times New Roman" w:cs="Times New Roman"/>
          <w:i/>
          <w:sz w:val="24"/>
          <w:szCs w:val="24"/>
        </w:rPr>
      </w:pPr>
      <w:r w:rsidRPr="000C2752">
        <w:rPr>
          <w:rFonts w:ascii="Times New Roman" w:hAnsi="Times New Roman" w:cs="Times New Roman"/>
          <w:i/>
          <w:sz w:val="24"/>
          <w:szCs w:val="24"/>
        </w:rPr>
        <w:t xml:space="preserve">Source : </w:t>
      </w:r>
      <w:r w:rsidR="00DD7194" w:rsidRPr="000C2752">
        <w:rPr>
          <w:rFonts w:ascii="Times New Roman" w:hAnsi="Times New Roman" w:cs="Times New Roman"/>
          <w:i/>
          <w:sz w:val="24"/>
          <w:szCs w:val="24"/>
        </w:rPr>
        <w:t>DEP</w:t>
      </w:r>
      <w:r w:rsidR="00A63799">
        <w:rPr>
          <w:rFonts w:ascii="Times New Roman" w:hAnsi="Times New Roman" w:cs="Times New Roman"/>
          <w:i/>
          <w:sz w:val="24"/>
          <w:szCs w:val="24"/>
        </w:rPr>
        <w:t>, 2017</w:t>
      </w:r>
    </w:p>
    <w:p w:rsidR="00391063" w:rsidRDefault="00D40A65" w:rsidP="000C2752">
      <w:pPr>
        <w:pStyle w:val="RAP1"/>
        <w:spacing w:before="240" w:line="240" w:lineRule="auto"/>
        <w:rPr>
          <w:b w:val="0"/>
          <w:sz w:val="24"/>
          <w:szCs w:val="24"/>
        </w:rPr>
      </w:pPr>
      <w:r>
        <w:rPr>
          <w:noProof/>
          <w:lang w:eastAsia="fr-FR"/>
        </w:rPr>
        <mc:AlternateContent>
          <mc:Choice Requires="wps">
            <w:drawing>
              <wp:anchor distT="0" distB="0" distL="114300" distR="114300" simplePos="0" relativeHeight="251764224" behindDoc="0" locked="0" layoutInCell="1" allowOverlap="1">
                <wp:simplePos x="0" y="0"/>
                <wp:positionH relativeFrom="margin">
                  <wp:align>right</wp:align>
                </wp:positionH>
                <wp:positionV relativeFrom="margin">
                  <wp:posOffset>5650865</wp:posOffset>
                </wp:positionV>
                <wp:extent cx="3829050" cy="4191000"/>
                <wp:effectExtent l="0" t="0" r="19050" b="19050"/>
                <wp:wrapSquare wrapText="bothSides"/>
                <wp:docPr id="1470" name="Rectangle 1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0" cy="4191000"/>
                        </a:xfrm>
                        <a:prstGeom prst="rect">
                          <a:avLst/>
                        </a:prstGeom>
                        <a:solidFill>
                          <a:sysClr val="window" lastClr="FFFFFF"/>
                        </a:solidFill>
                        <a:ln w="12700" cap="flat" cmpd="sng" algn="ctr">
                          <a:solidFill>
                            <a:srgbClr val="5B9BD5"/>
                          </a:solidFill>
                          <a:prstDash val="solid"/>
                          <a:miter lim="800000"/>
                        </a:ln>
                        <a:effectLst/>
                      </wps:spPr>
                      <wps:txbx>
                        <w:txbxContent>
                          <w:p w:rsidR="00B07C48" w:rsidRDefault="00B07C48" w:rsidP="004632FA">
                            <w:pPr>
                              <w:rPr>
                                <w:color w:val="FFFFFF" w:themeColor="background1"/>
                              </w:rPr>
                            </w:pPr>
                            <w:r>
                              <w:rPr>
                                <w:noProof/>
                                <w:lang w:eastAsia="fr-FR"/>
                              </w:rPr>
                              <w:drawing>
                                <wp:inline distT="0" distB="0" distL="0" distR="0">
                                  <wp:extent cx="3615055" cy="2352675"/>
                                  <wp:effectExtent l="0" t="0" r="4445" b="952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07C48" w:rsidRPr="002172F0" w:rsidRDefault="00B07C48" w:rsidP="004632FA">
                            <w:pPr>
                              <w:rPr>
                                <w:sz w:val="20"/>
                              </w:rPr>
                            </w:pPr>
                            <w:r w:rsidRPr="002172F0">
                              <w:rPr>
                                <w:sz w:val="20"/>
                                <w:u w:val="single"/>
                              </w:rPr>
                              <w:t>Source</w:t>
                            </w:r>
                            <w:r w:rsidRPr="002172F0">
                              <w:rPr>
                                <w:sz w:val="20"/>
                              </w:rPr>
                              <w:t> : DEP, 2017</w:t>
                            </w:r>
                          </w:p>
                          <w:p w:rsidR="00B07C48" w:rsidRPr="00EB6788" w:rsidRDefault="00B07C48" w:rsidP="00EB6788">
                            <w:pPr>
                              <w:spacing w:line="240" w:lineRule="auto"/>
                              <w:jc w:val="both"/>
                              <w:rPr>
                                <w:rFonts w:ascii="Times New Roman" w:hAnsi="Times New Roman" w:cs="Times New Roman"/>
                                <w:sz w:val="20"/>
                              </w:rPr>
                            </w:pPr>
                            <w:r w:rsidRPr="002172F0">
                              <w:rPr>
                                <w:rFonts w:ascii="Times New Roman" w:hAnsi="Times New Roman" w:cs="Times New Roman"/>
                                <w:sz w:val="20"/>
                              </w:rPr>
                              <w:t>On observe qu’entre 2013 et 2017, le volume d'investissements alloués au développement de l'artisanat (en millions de FCFA) a progressé significativement dépassant de loin les cibles prévues (200 en scénario de référence et 250 en scénario accéléré). Cet indicateur est passé de 500 millions de FCFA à 71</w:t>
                            </w:r>
                            <w:r>
                              <w:rPr>
                                <w:rFonts w:ascii="Times New Roman" w:hAnsi="Times New Roman" w:cs="Times New Roman"/>
                                <w:sz w:val="20"/>
                              </w:rPr>
                              <w:t>2</w:t>
                            </w:r>
                            <w:r w:rsidRPr="002172F0">
                              <w:rPr>
                                <w:rFonts w:ascii="Times New Roman" w:hAnsi="Times New Roman" w:cs="Times New Roman"/>
                                <w:sz w:val="20"/>
                              </w:rPr>
                              <w:t>,</w:t>
                            </w:r>
                            <w:r>
                              <w:rPr>
                                <w:rFonts w:ascii="Times New Roman" w:hAnsi="Times New Roman" w:cs="Times New Roman"/>
                                <w:sz w:val="20"/>
                              </w:rPr>
                              <w:t>92</w:t>
                            </w:r>
                            <w:r w:rsidRPr="002172F0">
                              <w:rPr>
                                <w:rFonts w:ascii="Times New Roman" w:hAnsi="Times New Roman" w:cs="Times New Roman"/>
                                <w:sz w:val="20"/>
                              </w:rPr>
                              <w:t xml:space="preserve"> millions de FCFA sur la période considérée.</w:t>
                            </w:r>
                            <w:r>
                              <w:rPr>
                                <w:rFonts w:ascii="Times New Roman" w:hAnsi="Times New Roman" w:cs="Times New Roman"/>
                                <w:sz w:val="20"/>
                              </w:rPr>
                              <w:t xml:space="preserve"> </w:t>
                            </w:r>
                            <w:r w:rsidRPr="00EB6788">
                              <w:rPr>
                                <w:rFonts w:ascii="Times New Roman" w:hAnsi="Times New Roman" w:cs="Times New Roman"/>
                                <w:sz w:val="20"/>
                              </w:rPr>
                              <w:t xml:space="preserve">Par contre, le nombre des artisans formés est à la baisse passant de 2 431 à </w:t>
                            </w:r>
                            <w:r>
                              <w:rPr>
                                <w:rFonts w:ascii="Times New Roman" w:hAnsi="Times New Roman" w:cs="Times New Roman"/>
                                <w:sz w:val="20"/>
                              </w:rPr>
                              <w:t>1 017</w:t>
                            </w:r>
                            <w:r w:rsidRPr="00EB6788">
                              <w:rPr>
                                <w:rFonts w:ascii="Times New Roman" w:hAnsi="Times New Roman" w:cs="Times New Roman"/>
                                <w:sz w:val="20"/>
                              </w:rPr>
                              <w:t xml:space="preserve"> entre 2013 et 2017.</w:t>
                            </w:r>
                          </w:p>
                          <w:p w:rsidR="00B07C48" w:rsidRDefault="00B07C48" w:rsidP="004632FA">
                            <w:pPr>
                              <w:spacing w:line="240" w:lineRule="auto"/>
                              <w:jc w:val="both"/>
                              <w:rPr>
                                <w:rFonts w:ascii="Times New Roman" w:hAnsi="Times New Roman" w:cs="Times New Roman"/>
                                <w:sz w:val="20"/>
                              </w:rPr>
                            </w:pPr>
                          </w:p>
                          <w:p w:rsidR="00B07C48" w:rsidRPr="002172F0" w:rsidRDefault="00B07C48" w:rsidP="004632FA">
                            <w:pPr>
                              <w:spacing w:line="240" w:lineRule="auto"/>
                              <w:jc w:val="both"/>
                              <w:rPr>
                                <w:rFonts w:ascii="Times New Roman" w:hAnsi="Times New Roman" w:cs="Times New Roman"/>
                                <w:sz w:val="20"/>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70" o:spid="_x0000_s1034" style="position:absolute;left:0;text-align:left;margin-left:250.3pt;margin-top:444.95pt;width:301.5pt;height:330pt;z-index:2517642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" fillcolor="window" strokecolor="#5b9bd5" strokeweight="1pt">
                <v:path arrowok="t"/>
                <v:textbox inset=",14.4pt,8.64pt,18pt">
                  <w:txbxContent>
                    <w:p w:rsidR="00B07C48" w:rsidRDefault="00B07C48" w:rsidP="004632FA">
                      <w:pPr>
                        <w:rPr>
                          <w:color w:val="FFFFFF" w:themeColor="background1"/>
                        </w:rPr>
                      </w:pPr>
                      <w:r>
                        <w:rPr>
                          <w:noProof/>
                          <w:lang w:eastAsia="fr-FR"/>
                        </w:rPr>
                        <w:drawing>
                          <wp:inline distT="0" distB="0" distL="0" distR="0">
                            <wp:extent cx="3615055" cy="2352675"/>
                            <wp:effectExtent l="0" t="0" r="4445" b="952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07C48" w:rsidRPr="002172F0" w:rsidRDefault="00B07C48" w:rsidP="004632FA">
                      <w:pPr>
                        <w:rPr>
                          <w:sz w:val="20"/>
                        </w:rPr>
                      </w:pPr>
                      <w:r w:rsidRPr="002172F0">
                        <w:rPr>
                          <w:sz w:val="20"/>
                          <w:u w:val="single"/>
                        </w:rPr>
                        <w:t>Source</w:t>
                      </w:r>
                      <w:r w:rsidRPr="002172F0">
                        <w:rPr>
                          <w:sz w:val="20"/>
                        </w:rPr>
                        <w:t> : DEP, 2017</w:t>
                      </w:r>
                    </w:p>
                    <w:p w:rsidR="00B07C48" w:rsidRPr="00EB6788" w:rsidRDefault="00B07C48" w:rsidP="00EB6788">
                      <w:pPr>
                        <w:spacing w:line="240" w:lineRule="auto"/>
                        <w:jc w:val="both"/>
                        <w:rPr>
                          <w:rFonts w:ascii="Times New Roman" w:hAnsi="Times New Roman" w:cs="Times New Roman"/>
                          <w:sz w:val="20"/>
                        </w:rPr>
                      </w:pPr>
                      <w:r w:rsidRPr="002172F0">
                        <w:rPr>
                          <w:rFonts w:ascii="Times New Roman" w:hAnsi="Times New Roman" w:cs="Times New Roman"/>
                          <w:sz w:val="20"/>
                        </w:rPr>
                        <w:t>On observe qu’entre 2013 et 2017, le volume d'investissements alloués au développement de l'artisanat (en millions de FCFA) a progressé significativement dépassant de loin les cibles prévues (200 en scénario de référence et 250 en scénario accéléré). Cet indicateur est passé de 500 millions de FCFA à 71</w:t>
                      </w:r>
                      <w:r>
                        <w:rPr>
                          <w:rFonts w:ascii="Times New Roman" w:hAnsi="Times New Roman" w:cs="Times New Roman"/>
                          <w:sz w:val="20"/>
                        </w:rPr>
                        <w:t>2</w:t>
                      </w:r>
                      <w:r w:rsidRPr="002172F0">
                        <w:rPr>
                          <w:rFonts w:ascii="Times New Roman" w:hAnsi="Times New Roman" w:cs="Times New Roman"/>
                          <w:sz w:val="20"/>
                        </w:rPr>
                        <w:t>,</w:t>
                      </w:r>
                      <w:r>
                        <w:rPr>
                          <w:rFonts w:ascii="Times New Roman" w:hAnsi="Times New Roman" w:cs="Times New Roman"/>
                          <w:sz w:val="20"/>
                        </w:rPr>
                        <w:t>92</w:t>
                      </w:r>
                      <w:r w:rsidRPr="002172F0">
                        <w:rPr>
                          <w:rFonts w:ascii="Times New Roman" w:hAnsi="Times New Roman" w:cs="Times New Roman"/>
                          <w:sz w:val="20"/>
                        </w:rPr>
                        <w:t xml:space="preserve"> millions de FCFA sur la période considérée.</w:t>
                      </w:r>
                      <w:r>
                        <w:rPr>
                          <w:rFonts w:ascii="Times New Roman" w:hAnsi="Times New Roman" w:cs="Times New Roman"/>
                          <w:sz w:val="20"/>
                        </w:rPr>
                        <w:t xml:space="preserve"> </w:t>
                      </w:r>
                      <w:r w:rsidRPr="00EB6788">
                        <w:rPr>
                          <w:rFonts w:ascii="Times New Roman" w:hAnsi="Times New Roman" w:cs="Times New Roman"/>
                          <w:sz w:val="20"/>
                        </w:rPr>
                        <w:t xml:space="preserve">Par contre, le nombre des artisans formés est à la baisse passant de 2 431 à </w:t>
                      </w:r>
                      <w:r>
                        <w:rPr>
                          <w:rFonts w:ascii="Times New Roman" w:hAnsi="Times New Roman" w:cs="Times New Roman"/>
                          <w:sz w:val="20"/>
                        </w:rPr>
                        <w:t>1 017</w:t>
                      </w:r>
                      <w:r w:rsidRPr="00EB6788">
                        <w:rPr>
                          <w:rFonts w:ascii="Times New Roman" w:hAnsi="Times New Roman" w:cs="Times New Roman"/>
                          <w:sz w:val="20"/>
                        </w:rPr>
                        <w:t xml:space="preserve"> entre 2013 et 2017.</w:t>
                      </w:r>
                    </w:p>
                    <w:p w:rsidR="00B07C48" w:rsidRDefault="00B07C48" w:rsidP="004632FA">
                      <w:pPr>
                        <w:spacing w:line="240" w:lineRule="auto"/>
                        <w:jc w:val="both"/>
                        <w:rPr>
                          <w:rFonts w:ascii="Times New Roman" w:hAnsi="Times New Roman" w:cs="Times New Roman"/>
                          <w:sz w:val="20"/>
                        </w:rPr>
                      </w:pPr>
                    </w:p>
                    <w:p w:rsidR="00B07C48" w:rsidRPr="002172F0" w:rsidRDefault="00B07C48" w:rsidP="004632FA">
                      <w:pPr>
                        <w:spacing w:line="240" w:lineRule="auto"/>
                        <w:jc w:val="both"/>
                        <w:rPr>
                          <w:rFonts w:ascii="Times New Roman" w:hAnsi="Times New Roman" w:cs="Times New Roman"/>
                          <w:sz w:val="20"/>
                        </w:rPr>
                      </w:pPr>
                    </w:p>
                  </w:txbxContent>
                </v:textbox>
                <w10:wrap type="square" anchorx="margin" anchory="margin"/>
              </v:rect>
            </w:pict>
          </mc:Fallback>
        </mc:AlternateContent>
      </w:r>
      <w:r w:rsidR="00391063">
        <w:rPr>
          <w:b w:val="0"/>
          <w:sz w:val="24"/>
          <w:szCs w:val="24"/>
        </w:rPr>
        <w:t>En 2017, il y a eu moins d’artisan formé qu’en 2016. En effet, les indicateurs révèlent une régression de 0,36 point d’artisan formé en 2017 par rapport à l’année précédente. Cependant, en termes d’investissement, les indicateurs montrent une progression de 0,02 point. Ce qui signifie qu’un volume plus important d’investissement a été apporté comparativement à l’année précédente pour le développement de l’artisanat.</w:t>
      </w:r>
    </w:p>
    <w:p w:rsidR="003858A6" w:rsidRPr="000C2752" w:rsidRDefault="007136AB" w:rsidP="000C2752">
      <w:pPr>
        <w:pStyle w:val="RAP1"/>
        <w:spacing w:before="240" w:line="240" w:lineRule="auto"/>
        <w:rPr>
          <w:b w:val="0"/>
          <w:sz w:val="24"/>
          <w:szCs w:val="24"/>
        </w:rPr>
      </w:pPr>
      <w:r w:rsidRPr="000C2752">
        <w:rPr>
          <w:b w:val="0"/>
          <w:sz w:val="24"/>
          <w:szCs w:val="24"/>
        </w:rPr>
        <w:t xml:space="preserve">Pour l’année 2017, le secteur de l’artisanat a bénéficié d’un financement de </w:t>
      </w:r>
      <w:r w:rsidR="00D50296">
        <w:rPr>
          <w:sz w:val="24"/>
          <w:szCs w:val="24"/>
        </w:rPr>
        <w:t>71</w:t>
      </w:r>
      <w:r w:rsidR="003D7EA0">
        <w:rPr>
          <w:sz w:val="24"/>
          <w:szCs w:val="24"/>
        </w:rPr>
        <w:t>3</w:t>
      </w:r>
      <w:r w:rsidR="00D50296">
        <w:rPr>
          <w:sz w:val="24"/>
          <w:szCs w:val="24"/>
        </w:rPr>
        <w:t>,</w:t>
      </w:r>
      <w:r w:rsidR="003D7EA0">
        <w:rPr>
          <w:sz w:val="24"/>
          <w:szCs w:val="24"/>
        </w:rPr>
        <w:t>18</w:t>
      </w:r>
      <w:r w:rsidRPr="000C2752">
        <w:rPr>
          <w:b w:val="0"/>
          <w:sz w:val="24"/>
          <w:szCs w:val="24"/>
        </w:rPr>
        <w:t xml:space="preserve"> millions de FCFA contre </w:t>
      </w:r>
      <w:r w:rsidR="00D519B5">
        <w:rPr>
          <w:sz w:val="24"/>
          <w:szCs w:val="24"/>
        </w:rPr>
        <w:t>702,</w:t>
      </w:r>
      <w:r w:rsidRPr="000C2752">
        <w:rPr>
          <w:sz w:val="24"/>
          <w:szCs w:val="24"/>
        </w:rPr>
        <w:t>33</w:t>
      </w:r>
      <w:r w:rsidRPr="000C2752">
        <w:rPr>
          <w:b w:val="0"/>
          <w:sz w:val="24"/>
          <w:szCs w:val="24"/>
        </w:rPr>
        <w:t xml:space="preserve"> millions en 2016. Ceci a permis d’enregistrer les résultats </w:t>
      </w:r>
      <w:r w:rsidR="00DD7194" w:rsidRPr="00721D42">
        <w:rPr>
          <w:b w:val="0"/>
          <w:sz w:val="24"/>
          <w:szCs w:val="24"/>
        </w:rPr>
        <w:t>encourageants</w:t>
      </w:r>
      <w:r w:rsidRPr="00721D42">
        <w:rPr>
          <w:b w:val="0"/>
          <w:sz w:val="24"/>
          <w:szCs w:val="24"/>
        </w:rPr>
        <w:t>.</w:t>
      </w:r>
      <w:r w:rsidR="004632FA" w:rsidRPr="00721D42">
        <w:rPr>
          <w:b w:val="0"/>
          <w:noProof/>
          <w:lang w:eastAsia="fr-FR"/>
        </w:rPr>
        <w:t xml:space="preserve"> </w:t>
      </w:r>
      <w:r w:rsidR="000B5DEF" w:rsidRPr="00721D42">
        <w:rPr>
          <w:b w:val="0"/>
          <w:sz w:val="24"/>
          <w:szCs w:val="24"/>
        </w:rPr>
        <w:t>Ainsi</w:t>
      </w:r>
      <w:r w:rsidR="000B5DEF" w:rsidRPr="000C2752">
        <w:rPr>
          <w:b w:val="0"/>
          <w:sz w:val="24"/>
          <w:szCs w:val="24"/>
        </w:rPr>
        <w:t xml:space="preserve">, les capacités de </w:t>
      </w:r>
      <w:r w:rsidR="00C02DF7">
        <w:rPr>
          <w:sz w:val="24"/>
          <w:szCs w:val="24"/>
        </w:rPr>
        <w:t>1 017</w:t>
      </w:r>
      <w:r w:rsidR="00C02DF7" w:rsidRPr="000C2752">
        <w:rPr>
          <w:b w:val="0"/>
          <w:sz w:val="24"/>
          <w:szCs w:val="24"/>
        </w:rPr>
        <w:t xml:space="preserve"> </w:t>
      </w:r>
      <w:r w:rsidR="000B5DEF" w:rsidRPr="000C2752">
        <w:rPr>
          <w:b w:val="0"/>
          <w:sz w:val="24"/>
          <w:szCs w:val="24"/>
        </w:rPr>
        <w:t xml:space="preserve">maîtres artisans ont été renforcées soit un taux de réalisation de </w:t>
      </w:r>
      <w:r w:rsidR="00D50296">
        <w:rPr>
          <w:sz w:val="24"/>
          <w:szCs w:val="24"/>
        </w:rPr>
        <w:t>10</w:t>
      </w:r>
      <w:r w:rsidR="000B5DEF" w:rsidRPr="000C2752">
        <w:rPr>
          <w:sz w:val="24"/>
          <w:szCs w:val="24"/>
        </w:rPr>
        <w:t>2%</w:t>
      </w:r>
      <w:r w:rsidR="000B5DEF" w:rsidRPr="00A57422">
        <w:rPr>
          <w:b w:val="0"/>
          <w:sz w:val="24"/>
          <w:szCs w:val="24"/>
        </w:rPr>
        <w:t>.</w:t>
      </w:r>
      <w:r w:rsidR="00585FE8" w:rsidRPr="000C2752">
        <w:rPr>
          <w:b w:val="0"/>
          <w:sz w:val="24"/>
          <w:szCs w:val="24"/>
        </w:rPr>
        <w:t xml:space="preserve"> </w:t>
      </w:r>
      <w:r w:rsidR="003858A6" w:rsidRPr="000C2752">
        <w:rPr>
          <w:b w:val="0"/>
          <w:sz w:val="24"/>
          <w:szCs w:val="24"/>
        </w:rPr>
        <w:t xml:space="preserve">Parallèlement à la formation des artisans, </w:t>
      </w:r>
      <w:r w:rsidR="003858A6" w:rsidRPr="000C2752">
        <w:rPr>
          <w:sz w:val="24"/>
          <w:szCs w:val="24"/>
        </w:rPr>
        <w:t>358</w:t>
      </w:r>
      <w:r w:rsidR="00A353E9" w:rsidRPr="000C2752">
        <w:rPr>
          <w:b w:val="0"/>
          <w:sz w:val="24"/>
          <w:szCs w:val="24"/>
        </w:rPr>
        <w:t xml:space="preserve"> membres des commissions ad</w:t>
      </w:r>
      <w:r w:rsidR="003858A6" w:rsidRPr="000C2752">
        <w:rPr>
          <w:b w:val="0"/>
          <w:sz w:val="24"/>
          <w:szCs w:val="24"/>
        </w:rPr>
        <w:t>’hoc chargé</w:t>
      </w:r>
      <w:r w:rsidR="006E7EBC" w:rsidRPr="000C2752">
        <w:rPr>
          <w:b w:val="0"/>
          <w:sz w:val="24"/>
          <w:szCs w:val="24"/>
        </w:rPr>
        <w:t>e</w:t>
      </w:r>
      <w:r w:rsidR="003858A6" w:rsidRPr="000C2752">
        <w:rPr>
          <w:b w:val="0"/>
          <w:sz w:val="24"/>
          <w:szCs w:val="24"/>
        </w:rPr>
        <w:t xml:space="preserve">s d’organiser les élections </w:t>
      </w:r>
      <w:r w:rsidR="006E7EBC" w:rsidRPr="000C2752">
        <w:rPr>
          <w:b w:val="0"/>
          <w:sz w:val="24"/>
          <w:szCs w:val="24"/>
        </w:rPr>
        <w:t>des chambres de métiers ont mises</w:t>
      </w:r>
      <w:r w:rsidR="00BF1AB8" w:rsidRPr="000C2752">
        <w:rPr>
          <w:b w:val="0"/>
          <w:sz w:val="24"/>
          <w:szCs w:val="24"/>
        </w:rPr>
        <w:t xml:space="preserve"> renforcées pour la réussite de leur mission. </w:t>
      </w:r>
      <w:r w:rsidR="007822E8" w:rsidRPr="000C2752">
        <w:rPr>
          <w:b w:val="0"/>
          <w:sz w:val="24"/>
          <w:szCs w:val="24"/>
        </w:rPr>
        <w:t xml:space="preserve">En outre, </w:t>
      </w:r>
      <w:r w:rsidR="003858A6" w:rsidRPr="000C2752">
        <w:rPr>
          <w:sz w:val="24"/>
          <w:szCs w:val="24"/>
        </w:rPr>
        <w:t xml:space="preserve">461 </w:t>
      </w:r>
      <w:r w:rsidR="00585FE8" w:rsidRPr="000C2752">
        <w:rPr>
          <w:b w:val="0"/>
          <w:sz w:val="24"/>
          <w:szCs w:val="24"/>
        </w:rPr>
        <w:t xml:space="preserve">artisans </w:t>
      </w:r>
      <w:r w:rsidR="007822E8" w:rsidRPr="000C2752">
        <w:rPr>
          <w:b w:val="0"/>
          <w:sz w:val="24"/>
          <w:szCs w:val="24"/>
        </w:rPr>
        <w:t>ont participé</w:t>
      </w:r>
      <w:r w:rsidR="00585FE8" w:rsidRPr="000C2752">
        <w:rPr>
          <w:b w:val="0"/>
          <w:sz w:val="24"/>
          <w:szCs w:val="24"/>
        </w:rPr>
        <w:t xml:space="preserve"> aux fo</w:t>
      </w:r>
      <w:r w:rsidR="0005631D" w:rsidRPr="000C2752">
        <w:rPr>
          <w:b w:val="0"/>
          <w:sz w:val="24"/>
          <w:szCs w:val="24"/>
        </w:rPr>
        <w:t>i</w:t>
      </w:r>
      <w:r w:rsidR="00585FE8" w:rsidRPr="000C2752">
        <w:rPr>
          <w:b w:val="0"/>
          <w:sz w:val="24"/>
          <w:szCs w:val="24"/>
        </w:rPr>
        <w:t>res nationales et internationales</w:t>
      </w:r>
      <w:r w:rsidR="007822E8" w:rsidRPr="000C2752">
        <w:rPr>
          <w:b w:val="0"/>
          <w:sz w:val="24"/>
          <w:szCs w:val="24"/>
        </w:rPr>
        <w:t xml:space="preserve"> avec l’appui du ministère</w:t>
      </w:r>
      <w:r w:rsidR="00C27DE2" w:rsidRPr="000C2752">
        <w:rPr>
          <w:b w:val="0"/>
          <w:sz w:val="24"/>
          <w:szCs w:val="24"/>
        </w:rPr>
        <w:t xml:space="preserve"> </w:t>
      </w:r>
      <w:r w:rsidR="00BF1AB8" w:rsidRPr="000C2752">
        <w:rPr>
          <w:b w:val="0"/>
          <w:sz w:val="24"/>
          <w:szCs w:val="24"/>
        </w:rPr>
        <w:t xml:space="preserve">soit un taux de réalisation de </w:t>
      </w:r>
      <w:r w:rsidR="003858A6" w:rsidRPr="000C2752">
        <w:rPr>
          <w:sz w:val="24"/>
          <w:szCs w:val="24"/>
        </w:rPr>
        <w:t>132</w:t>
      </w:r>
      <w:r w:rsidR="00C27DE2" w:rsidRPr="000C2752">
        <w:rPr>
          <w:sz w:val="24"/>
          <w:szCs w:val="24"/>
        </w:rPr>
        <w:t>%</w:t>
      </w:r>
      <w:r w:rsidR="00C27DE2" w:rsidRPr="000C2752">
        <w:rPr>
          <w:b w:val="0"/>
          <w:sz w:val="24"/>
          <w:szCs w:val="24"/>
        </w:rPr>
        <w:t>.</w:t>
      </w:r>
    </w:p>
    <w:p w:rsidR="003858A6" w:rsidRDefault="003858A6" w:rsidP="000C2752">
      <w:pPr>
        <w:pStyle w:val="RAP1"/>
        <w:spacing w:line="240" w:lineRule="auto"/>
        <w:rPr>
          <w:rFonts w:eastAsiaTheme="minorEastAsia"/>
          <w:b w:val="0"/>
          <w:sz w:val="24"/>
          <w:szCs w:val="24"/>
        </w:rPr>
      </w:pPr>
      <w:r w:rsidRPr="000C2752">
        <w:rPr>
          <w:rFonts w:eastAsiaTheme="minorEastAsia"/>
          <w:b w:val="0"/>
          <w:sz w:val="24"/>
          <w:szCs w:val="24"/>
        </w:rPr>
        <w:t xml:space="preserve">En ce qui concerne </w:t>
      </w:r>
      <w:r w:rsidR="006E7EBC" w:rsidRPr="000C2752">
        <w:rPr>
          <w:rFonts w:eastAsiaTheme="minorEastAsia"/>
          <w:b w:val="0"/>
          <w:sz w:val="24"/>
          <w:szCs w:val="24"/>
        </w:rPr>
        <w:t xml:space="preserve">les </w:t>
      </w:r>
      <w:r w:rsidRPr="000C2752">
        <w:rPr>
          <w:rFonts w:eastAsiaTheme="minorEastAsia"/>
          <w:b w:val="0"/>
          <w:sz w:val="24"/>
          <w:szCs w:val="24"/>
        </w:rPr>
        <w:t xml:space="preserve">centres de ressources pour l’artisanat (CRA), </w:t>
      </w:r>
      <w:r w:rsidR="00D935E8" w:rsidRPr="000C2752">
        <w:rPr>
          <w:rFonts w:eastAsiaTheme="minorEastAsia"/>
          <w:b w:val="0"/>
          <w:sz w:val="24"/>
          <w:szCs w:val="24"/>
        </w:rPr>
        <w:t>sept (</w:t>
      </w:r>
      <w:r w:rsidRPr="000C2752">
        <w:rPr>
          <w:rFonts w:eastAsiaTheme="minorEastAsia"/>
          <w:b w:val="0"/>
          <w:sz w:val="24"/>
          <w:szCs w:val="24"/>
        </w:rPr>
        <w:t>7</w:t>
      </w:r>
      <w:r w:rsidR="00D935E8" w:rsidRPr="000C2752">
        <w:rPr>
          <w:rFonts w:eastAsiaTheme="minorEastAsia"/>
          <w:b w:val="0"/>
          <w:sz w:val="24"/>
          <w:szCs w:val="24"/>
        </w:rPr>
        <w:t>)</w:t>
      </w:r>
      <w:r w:rsidRPr="000C2752">
        <w:rPr>
          <w:rFonts w:eastAsiaTheme="minorEastAsia"/>
          <w:b w:val="0"/>
          <w:sz w:val="24"/>
          <w:szCs w:val="24"/>
        </w:rPr>
        <w:t xml:space="preserve"> </w:t>
      </w:r>
      <w:r w:rsidR="006E7EBC" w:rsidRPr="000C2752">
        <w:rPr>
          <w:rFonts w:eastAsiaTheme="minorEastAsia"/>
          <w:b w:val="0"/>
          <w:sz w:val="24"/>
          <w:szCs w:val="24"/>
        </w:rPr>
        <w:t xml:space="preserve">sont en cours de construction dans les préfectures de Haho, Blitta, Cinkassé, Kpendjal, Binah, Yoto, et </w:t>
      </w:r>
      <w:r w:rsidR="00A63799" w:rsidRPr="000C2752">
        <w:rPr>
          <w:rFonts w:eastAsiaTheme="minorEastAsia"/>
          <w:b w:val="0"/>
          <w:sz w:val="24"/>
          <w:szCs w:val="24"/>
        </w:rPr>
        <w:t>Amou,</w:t>
      </w:r>
      <w:r w:rsidR="006E7EBC" w:rsidRPr="000C2752">
        <w:rPr>
          <w:rFonts w:eastAsiaTheme="minorEastAsia"/>
          <w:b w:val="0"/>
          <w:sz w:val="24"/>
          <w:szCs w:val="24"/>
        </w:rPr>
        <w:t xml:space="preserve"> contre 4 prévues pour l’année.</w:t>
      </w:r>
    </w:p>
    <w:p w:rsidR="00A63799" w:rsidRDefault="00A63799" w:rsidP="00A63799"/>
    <w:p w:rsidR="00391063" w:rsidRDefault="00391063">
      <w:pPr>
        <w:rPr>
          <w:rFonts w:ascii="Times New Roman" w:eastAsiaTheme="minorEastAsia" w:hAnsi="Times New Roman" w:cs="Times New Roman"/>
          <w:sz w:val="24"/>
          <w:szCs w:val="24"/>
        </w:rPr>
      </w:pPr>
      <w:r>
        <w:rPr>
          <w:rFonts w:eastAsiaTheme="minorEastAsia"/>
          <w:b/>
          <w:sz w:val="24"/>
          <w:szCs w:val="24"/>
        </w:rPr>
        <w:br w:type="page"/>
      </w:r>
    </w:p>
    <w:p w:rsidR="00EF4F8F" w:rsidRPr="000C2752" w:rsidRDefault="00867025" w:rsidP="000C2752">
      <w:pPr>
        <w:pStyle w:val="Paragraphedeliste"/>
        <w:numPr>
          <w:ilvl w:val="0"/>
          <w:numId w:val="9"/>
        </w:numPr>
        <w:spacing w:line="240" w:lineRule="auto"/>
        <w:jc w:val="both"/>
        <w:rPr>
          <w:rFonts w:ascii="Times New Roman" w:eastAsia="Times New Roman" w:hAnsi="Times New Roman"/>
          <w:b/>
          <w:sz w:val="24"/>
          <w:szCs w:val="24"/>
          <w:lang w:eastAsia="fr-FR"/>
        </w:rPr>
      </w:pPr>
      <w:r w:rsidRPr="000C2752">
        <w:rPr>
          <w:rFonts w:ascii="Times New Roman" w:eastAsia="Times New Roman" w:hAnsi="Times New Roman"/>
          <w:b/>
          <w:sz w:val="24"/>
          <w:szCs w:val="24"/>
          <w:lang w:eastAsia="fr-FR"/>
        </w:rPr>
        <w:t>Programme « promotion de la jeunesse</w:t>
      </w:r>
      <w:r w:rsidR="00695151" w:rsidRPr="000C2752">
        <w:rPr>
          <w:rFonts w:ascii="Times New Roman" w:eastAsia="Times New Roman" w:hAnsi="Times New Roman"/>
          <w:b/>
          <w:sz w:val="24"/>
          <w:szCs w:val="24"/>
          <w:lang w:eastAsia="fr-FR"/>
        </w:rPr>
        <w:t xml:space="preserve"> et de l’emploi des jeunes</w:t>
      </w:r>
      <w:r w:rsidRPr="000C2752">
        <w:rPr>
          <w:rFonts w:ascii="Times New Roman" w:eastAsia="Times New Roman" w:hAnsi="Times New Roman"/>
          <w:b/>
          <w:sz w:val="24"/>
          <w:szCs w:val="24"/>
          <w:lang w:eastAsia="fr-FR"/>
        </w:rPr>
        <w:t> »</w:t>
      </w:r>
    </w:p>
    <w:p w:rsidR="00FE1159" w:rsidRPr="000C2752" w:rsidRDefault="00FE1159"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Les actions initiées </w:t>
      </w:r>
      <w:r w:rsidR="00D528FF" w:rsidRPr="000C2752">
        <w:rPr>
          <w:rFonts w:ascii="Times New Roman" w:hAnsi="Times New Roman" w:cs="Times New Roman"/>
          <w:sz w:val="24"/>
          <w:szCs w:val="24"/>
        </w:rPr>
        <w:t>dans ce secteur</w:t>
      </w:r>
      <w:r w:rsidRPr="000C2752">
        <w:rPr>
          <w:rFonts w:ascii="Times New Roman" w:hAnsi="Times New Roman" w:cs="Times New Roman"/>
          <w:sz w:val="24"/>
          <w:szCs w:val="24"/>
        </w:rPr>
        <w:t>, devraient contribuer à l’absorption de la main d’œuvre constituée essentiellement de jeunes pour réduire la pauvreté, particulièrement celle des populations démunies</w:t>
      </w:r>
      <w:r w:rsidR="00414CE6" w:rsidRPr="000C2752">
        <w:rPr>
          <w:rFonts w:ascii="Times New Roman" w:hAnsi="Times New Roman" w:cs="Times New Roman"/>
          <w:sz w:val="24"/>
          <w:szCs w:val="24"/>
        </w:rPr>
        <w:t>.</w:t>
      </w:r>
    </w:p>
    <w:p w:rsidR="00FE1159" w:rsidRPr="000C2752" w:rsidRDefault="00D528FF" w:rsidP="000C2752">
      <w:pPr>
        <w:spacing w:line="240" w:lineRule="auto"/>
        <w:jc w:val="both"/>
        <w:rPr>
          <w:rFonts w:ascii="Times New Roman" w:eastAsia="Times New Roman" w:hAnsi="Times New Roman" w:cs="Times New Roman"/>
          <w:b/>
          <w:sz w:val="24"/>
          <w:szCs w:val="24"/>
          <w:lang w:eastAsia="fr-FR"/>
        </w:rPr>
      </w:pPr>
      <w:r w:rsidRPr="000C2752">
        <w:rPr>
          <w:rFonts w:ascii="Times New Roman" w:hAnsi="Times New Roman" w:cs="Times New Roman"/>
          <w:sz w:val="24"/>
          <w:szCs w:val="24"/>
        </w:rPr>
        <w:t xml:space="preserve">Les </w:t>
      </w:r>
      <w:r w:rsidR="00C338B2" w:rsidRPr="000C2752">
        <w:rPr>
          <w:rFonts w:ascii="Times New Roman" w:hAnsi="Times New Roman" w:cs="Times New Roman"/>
          <w:sz w:val="24"/>
          <w:szCs w:val="24"/>
        </w:rPr>
        <w:t>indicateurs</w:t>
      </w:r>
      <w:r w:rsidRPr="000C2752">
        <w:rPr>
          <w:rFonts w:ascii="Times New Roman" w:hAnsi="Times New Roman" w:cs="Times New Roman"/>
          <w:sz w:val="24"/>
          <w:szCs w:val="24"/>
        </w:rPr>
        <w:t xml:space="preserve"> considérés sont </w:t>
      </w:r>
      <w:r w:rsidR="00C338B2" w:rsidRPr="000C2752">
        <w:rPr>
          <w:rFonts w:ascii="Times New Roman" w:hAnsi="Times New Roman" w:cs="Times New Roman"/>
          <w:sz w:val="24"/>
          <w:szCs w:val="24"/>
        </w:rPr>
        <w:t xml:space="preserve">issus </w:t>
      </w:r>
      <w:r w:rsidRPr="000C2752">
        <w:rPr>
          <w:rFonts w:ascii="Times New Roman" w:hAnsi="Times New Roman" w:cs="Times New Roman"/>
          <w:sz w:val="24"/>
          <w:szCs w:val="24"/>
        </w:rPr>
        <w:t xml:space="preserve">de la SCAPE et </w:t>
      </w:r>
      <w:r w:rsidR="00FE1159" w:rsidRPr="000C2752">
        <w:rPr>
          <w:rFonts w:ascii="Times New Roman" w:hAnsi="Times New Roman" w:cs="Times New Roman"/>
          <w:sz w:val="24"/>
          <w:szCs w:val="24"/>
        </w:rPr>
        <w:t>de la lettre de mission.</w:t>
      </w:r>
    </w:p>
    <w:p w:rsidR="00FE1159" w:rsidRPr="000C2752" w:rsidRDefault="00A1408D" w:rsidP="006139E0">
      <w:pPr>
        <w:pStyle w:val="Lgende"/>
        <w:spacing w:after="0"/>
        <w:rPr>
          <w:rFonts w:cs="Times New Roman"/>
          <w:i w:val="0"/>
          <w:szCs w:val="24"/>
        </w:rPr>
      </w:pPr>
      <w:bookmarkStart w:id="59" w:name="_Toc505075552"/>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9</w:t>
      </w:r>
      <w:r w:rsidR="00613B25" w:rsidRPr="006139E0">
        <w:rPr>
          <w:rFonts w:ascii="Times New Roman" w:hAnsi="Times New Roman" w:cs="Times New Roman"/>
          <w:b/>
          <w:color w:val="auto"/>
          <w:sz w:val="20"/>
          <w:u w:val="single"/>
        </w:rPr>
        <w:fldChar w:fldCharType="end"/>
      </w:r>
      <w:r>
        <w:t xml:space="preserve"> : </w:t>
      </w:r>
      <w:r w:rsidRPr="00BA3267">
        <w:rPr>
          <w:rFonts w:ascii="Times New Roman" w:hAnsi="Times New Roman" w:cs="Times New Roman"/>
          <w:b/>
          <w:color w:val="auto"/>
          <w:sz w:val="20"/>
        </w:rPr>
        <w:t>Performance en matière de promotion de la jeunesse et de l’emploi des jeunes</w:t>
      </w:r>
      <w:bookmarkEnd w:id="59"/>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53"/>
        <w:gridCol w:w="1418"/>
        <w:gridCol w:w="1145"/>
        <w:gridCol w:w="1272"/>
        <w:gridCol w:w="1275"/>
        <w:gridCol w:w="1276"/>
        <w:gridCol w:w="1251"/>
      </w:tblGrid>
      <w:tr w:rsidR="000C2752" w:rsidRPr="00A63799" w:rsidTr="00051C15">
        <w:trPr>
          <w:trHeight w:val="414"/>
          <w:jc w:val="center"/>
        </w:trPr>
        <w:tc>
          <w:tcPr>
            <w:tcW w:w="1953" w:type="dxa"/>
            <w:vMerge w:val="restart"/>
            <w:shd w:val="clear" w:color="auto" w:fill="00B0F0"/>
            <w:vAlign w:val="center"/>
            <w:hideMark/>
          </w:tcPr>
          <w:p w:rsidR="00FE1159" w:rsidRPr="00A63799" w:rsidRDefault="00FE1159" w:rsidP="000C2752">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Indicateurs</w:t>
            </w:r>
          </w:p>
        </w:tc>
        <w:tc>
          <w:tcPr>
            <w:tcW w:w="1418" w:type="dxa"/>
            <w:shd w:val="clear" w:color="auto" w:fill="00B0F0"/>
            <w:vAlign w:val="center"/>
            <w:hideMark/>
          </w:tcPr>
          <w:p w:rsidR="00FE1159" w:rsidRPr="00A63799" w:rsidRDefault="00FE1159" w:rsidP="000C2752">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Valeur référence</w:t>
            </w:r>
          </w:p>
        </w:tc>
        <w:tc>
          <w:tcPr>
            <w:tcW w:w="2417" w:type="dxa"/>
            <w:gridSpan w:val="2"/>
            <w:shd w:val="clear" w:color="auto" w:fill="00B0F0"/>
            <w:vAlign w:val="center"/>
          </w:tcPr>
          <w:p w:rsidR="00FE1159" w:rsidRPr="00A63799" w:rsidRDefault="00375CB0" w:rsidP="000C2752">
            <w:pPr>
              <w:spacing w:line="240" w:lineRule="auto"/>
              <w:jc w:val="center"/>
              <w:rPr>
                <w:rFonts w:ascii="Times New Roman" w:hAnsi="Times New Roman" w:cs="Times New Roman"/>
                <w:b/>
                <w:bCs/>
                <w:sz w:val="18"/>
                <w:szCs w:val="24"/>
              </w:rPr>
            </w:pPr>
            <w:r>
              <w:rPr>
                <w:rFonts w:ascii="Times New Roman" w:hAnsi="Times New Roman" w:cs="Times New Roman"/>
                <w:b/>
                <w:bCs/>
                <w:sz w:val="18"/>
                <w:szCs w:val="24"/>
              </w:rPr>
              <w:t>Valeur cible 2017</w:t>
            </w:r>
          </w:p>
        </w:tc>
        <w:tc>
          <w:tcPr>
            <w:tcW w:w="1275" w:type="dxa"/>
            <w:shd w:val="clear" w:color="auto" w:fill="00B0F0"/>
            <w:vAlign w:val="center"/>
            <w:hideMark/>
          </w:tcPr>
          <w:p w:rsidR="00FE1159" w:rsidRPr="00A63799" w:rsidRDefault="00FE1159" w:rsidP="000C2752">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Valeur réalisée</w:t>
            </w:r>
          </w:p>
        </w:tc>
        <w:tc>
          <w:tcPr>
            <w:tcW w:w="2527" w:type="dxa"/>
            <w:gridSpan w:val="2"/>
            <w:shd w:val="clear" w:color="auto" w:fill="00B0F0"/>
            <w:vAlign w:val="center"/>
            <w:hideMark/>
          </w:tcPr>
          <w:p w:rsidR="00FE1159" w:rsidRPr="00A63799" w:rsidRDefault="00FE1159" w:rsidP="00FD500B">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Score de performance 201</w:t>
            </w:r>
            <w:r w:rsidR="00FD500B">
              <w:rPr>
                <w:rFonts w:ascii="Times New Roman" w:hAnsi="Times New Roman" w:cs="Times New Roman"/>
                <w:b/>
                <w:bCs/>
                <w:sz w:val="18"/>
                <w:szCs w:val="24"/>
              </w:rPr>
              <w:t>7</w:t>
            </w:r>
          </w:p>
        </w:tc>
      </w:tr>
      <w:tr w:rsidR="000C2752" w:rsidRPr="00A63799" w:rsidTr="00196F79">
        <w:trPr>
          <w:trHeight w:val="291"/>
          <w:jc w:val="center"/>
        </w:trPr>
        <w:tc>
          <w:tcPr>
            <w:tcW w:w="1953" w:type="dxa"/>
            <w:vMerge/>
            <w:shd w:val="clear" w:color="auto" w:fill="00B0F0"/>
            <w:vAlign w:val="center"/>
            <w:hideMark/>
          </w:tcPr>
          <w:p w:rsidR="00FE1159" w:rsidRPr="00A63799" w:rsidRDefault="00FE1159" w:rsidP="000C2752">
            <w:pPr>
              <w:spacing w:line="240" w:lineRule="auto"/>
              <w:jc w:val="center"/>
              <w:rPr>
                <w:rFonts w:ascii="Times New Roman" w:hAnsi="Times New Roman" w:cs="Times New Roman"/>
                <w:b/>
                <w:bCs/>
                <w:sz w:val="18"/>
                <w:szCs w:val="24"/>
              </w:rPr>
            </w:pPr>
          </w:p>
        </w:tc>
        <w:tc>
          <w:tcPr>
            <w:tcW w:w="1418" w:type="dxa"/>
            <w:shd w:val="clear" w:color="auto" w:fill="00B0F0"/>
            <w:noWrap/>
            <w:vAlign w:val="center"/>
            <w:hideMark/>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201</w:t>
            </w:r>
            <w:r w:rsidR="00DE4678" w:rsidRPr="00A63799">
              <w:rPr>
                <w:rFonts w:ascii="Times New Roman" w:hAnsi="Times New Roman" w:cs="Times New Roman"/>
                <w:b/>
                <w:sz w:val="18"/>
                <w:szCs w:val="24"/>
              </w:rPr>
              <w:t>6</w:t>
            </w:r>
          </w:p>
        </w:tc>
        <w:tc>
          <w:tcPr>
            <w:tcW w:w="1145" w:type="dxa"/>
            <w:shd w:val="clear" w:color="auto" w:fill="00B0F0"/>
            <w:vAlign w:val="center"/>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Scénario Référence</w:t>
            </w:r>
          </w:p>
        </w:tc>
        <w:tc>
          <w:tcPr>
            <w:tcW w:w="1272" w:type="dxa"/>
            <w:shd w:val="clear" w:color="auto" w:fill="00B0F0"/>
            <w:vAlign w:val="center"/>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Scénario Accéléré</w:t>
            </w:r>
          </w:p>
        </w:tc>
        <w:tc>
          <w:tcPr>
            <w:tcW w:w="1275" w:type="dxa"/>
            <w:shd w:val="clear" w:color="auto" w:fill="00B0F0"/>
            <w:noWrap/>
            <w:vAlign w:val="center"/>
            <w:hideMark/>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201</w:t>
            </w:r>
            <w:r w:rsidR="00DE4678" w:rsidRPr="00A63799">
              <w:rPr>
                <w:rFonts w:ascii="Times New Roman" w:hAnsi="Times New Roman" w:cs="Times New Roman"/>
                <w:b/>
                <w:sz w:val="18"/>
                <w:szCs w:val="24"/>
              </w:rPr>
              <w:t>7</w:t>
            </w:r>
          </w:p>
        </w:tc>
        <w:tc>
          <w:tcPr>
            <w:tcW w:w="1276" w:type="dxa"/>
            <w:shd w:val="clear" w:color="auto" w:fill="00B0F0"/>
            <w:noWrap/>
            <w:vAlign w:val="center"/>
            <w:hideMark/>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Scénario Référence</w:t>
            </w:r>
          </w:p>
        </w:tc>
        <w:tc>
          <w:tcPr>
            <w:tcW w:w="1251" w:type="dxa"/>
            <w:shd w:val="clear" w:color="auto" w:fill="00B0F0"/>
            <w:noWrap/>
            <w:vAlign w:val="center"/>
            <w:hideMark/>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Scénario Accéléré</w:t>
            </w:r>
          </w:p>
        </w:tc>
      </w:tr>
      <w:tr w:rsidR="000C2752" w:rsidRPr="00A63799" w:rsidTr="00196F79">
        <w:trPr>
          <w:trHeight w:val="728"/>
          <w:jc w:val="center"/>
        </w:trPr>
        <w:tc>
          <w:tcPr>
            <w:tcW w:w="1953" w:type="dxa"/>
            <w:shd w:val="clear" w:color="auto" w:fill="00B0F0"/>
            <w:vAlign w:val="center"/>
            <w:hideMark/>
          </w:tcPr>
          <w:p w:rsidR="00196F79" w:rsidRPr="00A63799" w:rsidRDefault="00196F79" w:rsidP="000C2752">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Nombre de jeunes volontaires mobilisés par an</w:t>
            </w:r>
          </w:p>
        </w:tc>
        <w:tc>
          <w:tcPr>
            <w:tcW w:w="1418" w:type="dxa"/>
            <w:shd w:val="clear" w:color="auto" w:fill="D5DCE4" w:themeFill="text2" w:themeFillTint="33"/>
            <w:noWrap/>
            <w:vAlign w:val="center"/>
            <w:hideMark/>
          </w:tcPr>
          <w:p w:rsidR="00196F7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2 379</w:t>
            </w:r>
          </w:p>
        </w:tc>
        <w:tc>
          <w:tcPr>
            <w:tcW w:w="1145" w:type="dxa"/>
            <w:shd w:val="clear" w:color="auto" w:fill="D5DCE4" w:themeFill="text2" w:themeFillTint="33"/>
            <w:vAlign w:val="center"/>
          </w:tcPr>
          <w:p w:rsidR="00196F7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2 000</w:t>
            </w:r>
          </w:p>
        </w:tc>
        <w:tc>
          <w:tcPr>
            <w:tcW w:w="1272" w:type="dxa"/>
            <w:shd w:val="clear" w:color="auto" w:fill="D5DCE4" w:themeFill="text2" w:themeFillTint="33"/>
            <w:vAlign w:val="center"/>
          </w:tcPr>
          <w:p w:rsidR="00196F7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2 500</w:t>
            </w:r>
          </w:p>
        </w:tc>
        <w:tc>
          <w:tcPr>
            <w:tcW w:w="1275" w:type="dxa"/>
            <w:shd w:val="clear" w:color="auto" w:fill="D5DCE4" w:themeFill="text2" w:themeFillTint="33"/>
            <w:noWrap/>
            <w:vAlign w:val="center"/>
            <w:hideMark/>
          </w:tcPr>
          <w:p w:rsidR="00196F79" w:rsidRPr="00A63799" w:rsidRDefault="00196F79" w:rsidP="00686A41">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 xml:space="preserve">4 </w:t>
            </w:r>
            <w:r w:rsidR="00686A41">
              <w:rPr>
                <w:rFonts w:ascii="Times New Roman" w:hAnsi="Times New Roman" w:cs="Times New Roman"/>
                <w:b/>
                <w:sz w:val="18"/>
                <w:szCs w:val="24"/>
              </w:rPr>
              <w:t>220</w:t>
            </w:r>
          </w:p>
        </w:tc>
        <w:tc>
          <w:tcPr>
            <w:tcW w:w="1276" w:type="dxa"/>
            <w:shd w:val="clear" w:color="auto" w:fill="D5DCE4" w:themeFill="text2" w:themeFillTint="33"/>
            <w:noWrap/>
            <w:vAlign w:val="center"/>
            <w:hideMark/>
          </w:tcPr>
          <w:p w:rsidR="00196F7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w:t>
            </w:r>
          </w:p>
        </w:tc>
        <w:tc>
          <w:tcPr>
            <w:tcW w:w="1251" w:type="dxa"/>
            <w:shd w:val="clear" w:color="auto" w:fill="D5DCE4" w:themeFill="text2" w:themeFillTint="33"/>
            <w:vAlign w:val="center"/>
          </w:tcPr>
          <w:p w:rsidR="00196F7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5</w:t>
            </w:r>
          </w:p>
        </w:tc>
      </w:tr>
      <w:tr w:rsidR="000C2752" w:rsidRPr="00A63799" w:rsidTr="00196F79">
        <w:trPr>
          <w:trHeight w:val="728"/>
          <w:jc w:val="center"/>
        </w:trPr>
        <w:tc>
          <w:tcPr>
            <w:tcW w:w="1953" w:type="dxa"/>
            <w:shd w:val="clear" w:color="auto" w:fill="00B0F0"/>
            <w:vAlign w:val="center"/>
            <w:hideMark/>
          </w:tcPr>
          <w:p w:rsidR="00FE1159" w:rsidRPr="00A63799" w:rsidRDefault="00FE1159" w:rsidP="000C2752">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 xml:space="preserve">Nombre de plans d’affaire de jeunes financés </w:t>
            </w:r>
            <w:r w:rsidRPr="00A63799">
              <w:rPr>
                <w:rStyle w:val="Appelnotedebasdep"/>
                <w:rFonts w:ascii="Times New Roman" w:hAnsi="Times New Roman" w:cs="Times New Roman"/>
                <w:b/>
                <w:bCs/>
                <w:sz w:val="18"/>
                <w:szCs w:val="24"/>
              </w:rPr>
              <w:footnoteReference w:id="8"/>
            </w:r>
          </w:p>
        </w:tc>
        <w:tc>
          <w:tcPr>
            <w:tcW w:w="1418" w:type="dxa"/>
            <w:shd w:val="clear" w:color="auto" w:fill="D5DCE4" w:themeFill="text2" w:themeFillTint="33"/>
            <w:noWrap/>
            <w:vAlign w:val="center"/>
            <w:hideMark/>
          </w:tcPr>
          <w:p w:rsidR="00FE1159" w:rsidRPr="00A63799" w:rsidRDefault="00052183"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500</w:t>
            </w:r>
          </w:p>
        </w:tc>
        <w:tc>
          <w:tcPr>
            <w:tcW w:w="1145" w:type="dxa"/>
            <w:shd w:val="clear" w:color="auto" w:fill="D5DCE4" w:themeFill="text2" w:themeFillTint="33"/>
            <w:vAlign w:val="center"/>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500</w:t>
            </w:r>
          </w:p>
        </w:tc>
        <w:tc>
          <w:tcPr>
            <w:tcW w:w="1272" w:type="dxa"/>
            <w:shd w:val="clear" w:color="auto" w:fill="D5DCE4" w:themeFill="text2" w:themeFillTint="33"/>
            <w:vAlign w:val="center"/>
          </w:tcPr>
          <w:p w:rsidR="00FE1159" w:rsidRPr="00A63799" w:rsidRDefault="00FE115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600</w:t>
            </w:r>
          </w:p>
        </w:tc>
        <w:tc>
          <w:tcPr>
            <w:tcW w:w="1275" w:type="dxa"/>
            <w:shd w:val="clear" w:color="auto" w:fill="D5DCE4" w:themeFill="text2" w:themeFillTint="33"/>
            <w:noWrap/>
            <w:vAlign w:val="center"/>
            <w:hideMark/>
          </w:tcPr>
          <w:p w:rsidR="00FE1159" w:rsidRPr="00A63799" w:rsidRDefault="00E16683"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768</w:t>
            </w:r>
          </w:p>
        </w:tc>
        <w:tc>
          <w:tcPr>
            <w:tcW w:w="1276" w:type="dxa"/>
            <w:shd w:val="clear" w:color="auto" w:fill="D5DCE4" w:themeFill="text2" w:themeFillTint="33"/>
            <w:noWrap/>
            <w:vAlign w:val="center"/>
            <w:hideMark/>
          </w:tcPr>
          <w:p w:rsidR="00FE115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w:t>
            </w:r>
          </w:p>
        </w:tc>
        <w:tc>
          <w:tcPr>
            <w:tcW w:w="1251" w:type="dxa"/>
            <w:shd w:val="clear" w:color="auto" w:fill="D5DCE4" w:themeFill="text2" w:themeFillTint="33"/>
            <w:noWrap/>
            <w:vAlign w:val="center"/>
            <w:hideMark/>
          </w:tcPr>
          <w:p w:rsidR="00FE115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5</w:t>
            </w:r>
          </w:p>
        </w:tc>
      </w:tr>
      <w:tr w:rsidR="000C2752" w:rsidRPr="00A63799" w:rsidTr="00196F79">
        <w:trPr>
          <w:trHeight w:val="728"/>
          <w:jc w:val="center"/>
        </w:trPr>
        <w:tc>
          <w:tcPr>
            <w:tcW w:w="1953" w:type="dxa"/>
            <w:shd w:val="clear" w:color="auto" w:fill="00B0F0"/>
            <w:vAlign w:val="center"/>
          </w:tcPr>
          <w:p w:rsidR="00FE1159" w:rsidRPr="00A63799" w:rsidRDefault="00FE1159" w:rsidP="000C2752">
            <w:pPr>
              <w:spacing w:line="240" w:lineRule="auto"/>
              <w:jc w:val="center"/>
              <w:rPr>
                <w:rFonts w:ascii="Times New Roman" w:hAnsi="Times New Roman" w:cs="Times New Roman"/>
                <w:b/>
                <w:bCs/>
                <w:sz w:val="18"/>
                <w:szCs w:val="24"/>
              </w:rPr>
            </w:pPr>
            <w:r w:rsidRPr="00A63799">
              <w:rPr>
                <w:rFonts w:ascii="Times New Roman" w:hAnsi="Times New Roman" w:cs="Times New Roman"/>
                <w:b/>
                <w:bCs/>
                <w:sz w:val="18"/>
                <w:szCs w:val="24"/>
              </w:rPr>
              <w:t>Nombre de fora nationaux et régionaux de la jeunesse organisés</w:t>
            </w:r>
          </w:p>
        </w:tc>
        <w:tc>
          <w:tcPr>
            <w:tcW w:w="1418" w:type="dxa"/>
            <w:shd w:val="clear" w:color="auto" w:fill="D5DCE4" w:themeFill="text2" w:themeFillTint="33"/>
            <w:noWrap/>
            <w:vAlign w:val="center"/>
          </w:tcPr>
          <w:p w:rsidR="00FE1159" w:rsidRPr="00A63799" w:rsidRDefault="00052183"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6</w:t>
            </w:r>
          </w:p>
        </w:tc>
        <w:tc>
          <w:tcPr>
            <w:tcW w:w="1145" w:type="dxa"/>
            <w:shd w:val="clear" w:color="auto" w:fill="D5DCE4" w:themeFill="text2" w:themeFillTint="33"/>
            <w:vAlign w:val="center"/>
          </w:tcPr>
          <w:p w:rsidR="00FE1159" w:rsidRPr="00A63799" w:rsidRDefault="00052183"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1</w:t>
            </w:r>
          </w:p>
        </w:tc>
        <w:tc>
          <w:tcPr>
            <w:tcW w:w="1272" w:type="dxa"/>
            <w:shd w:val="clear" w:color="auto" w:fill="D5DCE4" w:themeFill="text2" w:themeFillTint="33"/>
            <w:vAlign w:val="center"/>
          </w:tcPr>
          <w:p w:rsidR="00FE1159" w:rsidRPr="00A63799" w:rsidRDefault="00052183"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1</w:t>
            </w:r>
          </w:p>
        </w:tc>
        <w:tc>
          <w:tcPr>
            <w:tcW w:w="1275" w:type="dxa"/>
            <w:shd w:val="clear" w:color="auto" w:fill="D5DCE4" w:themeFill="text2" w:themeFillTint="33"/>
            <w:noWrap/>
            <w:vAlign w:val="center"/>
          </w:tcPr>
          <w:p w:rsidR="00FE1159" w:rsidRPr="00A63799" w:rsidRDefault="00E16683"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0</w:t>
            </w:r>
          </w:p>
        </w:tc>
        <w:tc>
          <w:tcPr>
            <w:tcW w:w="1276" w:type="dxa"/>
            <w:shd w:val="clear" w:color="auto" w:fill="D5DCE4" w:themeFill="text2" w:themeFillTint="33"/>
            <w:noWrap/>
            <w:vAlign w:val="center"/>
          </w:tcPr>
          <w:p w:rsidR="00FE115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w:t>
            </w:r>
          </w:p>
        </w:tc>
        <w:tc>
          <w:tcPr>
            <w:tcW w:w="1251" w:type="dxa"/>
            <w:shd w:val="clear" w:color="auto" w:fill="D5DCE4" w:themeFill="text2" w:themeFillTint="33"/>
            <w:noWrap/>
            <w:vAlign w:val="center"/>
          </w:tcPr>
          <w:p w:rsidR="00FE1159" w:rsidRPr="00A63799" w:rsidRDefault="00196F79" w:rsidP="000C2752">
            <w:pPr>
              <w:spacing w:line="240" w:lineRule="auto"/>
              <w:jc w:val="center"/>
              <w:rPr>
                <w:rFonts w:ascii="Times New Roman" w:hAnsi="Times New Roman" w:cs="Times New Roman"/>
                <w:b/>
                <w:sz w:val="18"/>
                <w:szCs w:val="24"/>
              </w:rPr>
            </w:pPr>
            <w:r w:rsidRPr="00A63799">
              <w:rPr>
                <w:rFonts w:ascii="Times New Roman" w:hAnsi="Times New Roman" w:cs="Times New Roman"/>
                <w:b/>
                <w:sz w:val="18"/>
                <w:szCs w:val="24"/>
              </w:rPr>
              <w:t>-</w:t>
            </w:r>
          </w:p>
        </w:tc>
      </w:tr>
    </w:tbl>
    <w:p w:rsidR="00A75573" w:rsidRPr="000C2752" w:rsidRDefault="00A75573" w:rsidP="000C2752">
      <w:pPr>
        <w:spacing w:line="240" w:lineRule="auto"/>
        <w:jc w:val="both"/>
        <w:rPr>
          <w:rFonts w:ascii="Times New Roman" w:eastAsia="Times New Roman" w:hAnsi="Times New Roman" w:cs="Times New Roman"/>
          <w:i/>
          <w:sz w:val="24"/>
          <w:szCs w:val="24"/>
        </w:rPr>
      </w:pPr>
      <w:r w:rsidRPr="000C2752">
        <w:rPr>
          <w:rFonts w:ascii="Times New Roman" w:eastAsia="Times New Roman" w:hAnsi="Times New Roman" w:cs="Times New Roman"/>
          <w:i/>
          <w:sz w:val="24"/>
          <w:szCs w:val="24"/>
          <w:u w:val="single"/>
        </w:rPr>
        <w:t>Source</w:t>
      </w:r>
      <w:r w:rsidRPr="000C2752">
        <w:rPr>
          <w:rFonts w:ascii="Times New Roman" w:eastAsia="Times New Roman" w:hAnsi="Times New Roman" w:cs="Times New Roman"/>
          <w:i/>
          <w:sz w:val="24"/>
          <w:szCs w:val="24"/>
        </w:rPr>
        <w:t xml:space="preserve">: </w:t>
      </w:r>
      <w:r w:rsidR="00CE5F94" w:rsidRPr="000C2752">
        <w:rPr>
          <w:rFonts w:ascii="Times New Roman" w:eastAsia="Times New Roman" w:hAnsi="Times New Roman" w:cs="Times New Roman"/>
          <w:i/>
          <w:sz w:val="24"/>
          <w:szCs w:val="24"/>
        </w:rPr>
        <w:t>DEP</w:t>
      </w:r>
    </w:p>
    <w:p w:rsidR="008E71C8" w:rsidRPr="00184958" w:rsidRDefault="008E71C8" w:rsidP="008E71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performances en matière de promotion de la jeunesse et de l’emploi des jeunes sont très remarquables avec des scores extrêmes (5). Ce qui signifie que les progrès réalisés sont largement au-dessous de 100%. Les performances sont relatives au nombre de</w:t>
      </w:r>
      <w:r w:rsidRPr="00B935C6">
        <w:rPr>
          <w:rFonts w:ascii="Times New Roman" w:eastAsia="Times New Roman" w:hAnsi="Times New Roman" w:cs="Times New Roman"/>
          <w:sz w:val="24"/>
          <w:szCs w:val="24"/>
        </w:rPr>
        <w:t xml:space="preserve"> jeunes volontaires mobilisés par an</w:t>
      </w:r>
      <w:r>
        <w:rPr>
          <w:rFonts w:ascii="Times New Roman" w:eastAsia="Times New Roman" w:hAnsi="Times New Roman" w:cs="Times New Roman"/>
          <w:sz w:val="24"/>
          <w:szCs w:val="24"/>
        </w:rPr>
        <w:t xml:space="preserve"> et le n</w:t>
      </w:r>
      <w:r w:rsidRPr="00B935C6">
        <w:rPr>
          <w:rFonts w:ascii="Times New Roman" w:eastAsia="Times New Roman" w:hAnsi="Times New Roman" w:cs="Times New Roman"/>
          <w:sz w:val="24"/>
          <w:szCs w:val="24"/>
        </w:rPr>
        <w:t>ombre de plans d’affaire de jeunes financés</w:t>
      </w:r>
      <w:r>
        <w:rPr>
          <w:rFonts w:ascii="Times New Roman" w:eastAsia="Times New Roman" w:hAnsi="Times New Roman" w:cs="Times New Roman"/>
          <w:sz w:val="24"/>
          <w:szCs w:val="24"/>
        </w:rPr>
        <w:t>. Cependant aucun fora national et régional des jeunes n’a été organisé.</w:t>
      </w:r>
    </w:p>
    <w:p w:rsidR="00FE1159" w:rsidRPr="000C2752" w:rsidRDefault="00D40A65" w:rsidP="000C2752">
      <w:pPr>
        <w:spacing w:before="240" w:line="240" w:lineRule="auto"/>
        <w:jc w:val="both"/>
        <w:rPr>
          <w:rFonts w:ascii="Times New Roman" w:hAnsi="Times New Roman" w:cs="Times New Roman"/>
          <w:strike/>
          <w:sz w:val="24"/>
          <w:szCs w:val="24"/>
        </w:rPr>
      </w:pPr>
      <w:r>
        <w:rPr>
          <w:noProof/>
          <w:lang w:eastAsia="fr-FR"/>
        </w:rPr>
        <mc:AlternateContent>
          <mc:Choice Requires="wps">
            <w:drawing>
              <wp:anchor distT="0" distB="0" distL="114300" distR="114300" simplePos="0" relativeHeight="251769344" behindDoc="0" locked="0" layoutInCell="1" allowOverlap="1">
                <wp:simplePos x="0" y="0"/>
                <wp:positionH relativeFrom="page">
                  <wp:posOffset>2597785</wp:posOffset>
                </wp:positionH>
                <wp:positionV relativeFrom="margin">
                  <wp:posOffset>4933950</wp:posOffset>
                </wp:positionV>
                <wp:extent cx="4524375" cy="3429000"/>
                <wp:effectExtent l="0" t="0" r="28575" b="19050"/>
                <wp:wrapSquare wrapText="bothSides"/>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4375" cy="34290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07C48" w:rsidRDefault="00B07C48" w:rsidP="00D519B5">
                            <w:pPr>
                              <w:rPr>
                                <w:color w:val="FFFFFF" w:themeColor="background1"/>
                              </w:rPr>
                            </w:pPr>
                            <w:r>
                              <w:rPr>
                                <w:noProof/>
                                <w:lang w:eastAsia="fr-FR"/>
                              </w:rPr>
                              <w:drawing>
                                <wp:inline distT="0" distB="0" distL="0" distR="0">
                                  <wp:extent cx="4310380" cy="1992696"/>
                                  <wp:effectExtent l="0" t="0" r="13970" b="762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07C48" w:rsidRDefault="00B07C48" w:rsidP="00D519B5">
                            <w:r w:rsidRPr="00C96E38">
                              <w:rPr>
                                <w:u w:val="single"/>
                              </w:rPr>
                              <w:t>Source</w:t>
                            </w:r>
                            <w:r>
                              <w:t> : DEP, 2017</w:t>
                            </w:r>
                          </w:p>
                          <w:p w:rsidR="00B07C48" w:rsidRPr="00BB4DDD" w:rsidRDefault="00B07C48" w:rsidP="00D519B5">
                            <w:pPr>
                              <w:spacing w:line="240" w:lineRule="auto"/>
                              <w:jc w:val="both"/>
                              <w:rPr>
                                <w:rFonts w:ascii="Times New Roman" w:hAnsi="Times New Roman" w:cs="Times New Roman"/>
                                <w:sz w:val="20"/>
                                <w:szCs w:val="24"/>
                              </w:rPr>
                            </w:pPr>
                            <w:r w:rsidRPr="00BB4DDD">
                              <w:rPr>
                                <w:rFonts w:ascii="Times New Roman" w:hAnsi="Times New Roman" w:cs="Times New Roman"/>
                                <w:sz w:val="20"/>
                                <w:szCs w:val="24"/>
                              </w:rPr>
                              <w:t xml:space="preserve">Sur la période de mise en œuvre de la SCAPE (2013-2017), les indicateurs ci-après « </w:t>
                            </w:r>
                            <w:r w:rsidRPr="00BB4DDD">
                              <w:rPr>
                                <w:rFonts w:ascii="Times New Roman" w:eastAsia="Times New Roman" w:hAnsi="Times New Roman" w:cs="Times New Roman"/>
                                <w:i/>
                                <w:sz w:val="20"/>
                                <w:szCs w:val="24"/>
                                <w:lang w:eastAsia="fr-FR"/>
                              </w:rPr>
                              <w:t>Nombre de micros entreprises créées par les jeunes formés</w:t>
                            </w:r>
                            <w:r w:rsidRPr="00BB4DDD">
                              <w:rPr>
                                <w:rFonts w:ascii="Times New Roman" w:eastAsia="Times New Roman" w:hAnsi="Times New Roman" w:cs="Times New Roman"/>
                                <w:sz w:val="20"/>
                                <w:szCs w:val="24"/>
                                <w:lang w:eastAsia="fr-FR"/>
                              </w:rPr>
                              <w:t> » ; « </w:t>
                            </w:r>
                            <w:r w:rsidRPr="00BB4DDD">
                              <w:rPr>
                                <w:rFonts w:ascii="Times New Roman" w:eastAsia="Times New Roman" w:hAnsi="Times New Roman" w:cs="Times New Roman"/>
                                <w:i/>
                                <w:sz w:val="20"/>
                                <w:szCs w:val="24"/>
                                <w:lang w:eastAsia="fr-FR"/>
                              </w:rPr>
                              <w:t xml:space="preserve">Nombre d'emplois durables créés pour les jeunes» ; </w:t>
                            </w:r>
                            <w:r w:rsidRPr="00BB4DDD">
                              <w:rPr>
                                <w:rFonts w:ascii="Times New Roman" w:eastAsia="Times New Roman" w:hAnsi="Times New Roman" w:cs="Times New Roman"/>
                                <w:sz w:val="20"/>
                                <w:szCs w:val="24"/>
                                <w:lang w:eastAsia="fr-FR"/>
                              </w:rPr>
                              <w:t>« </w:t>
                            </w:r>
                            <w:r w:rsidRPr="00BB4DDD">
                              <w:rPr>
                                <w:rFonts w:ascii="Times New Roman" w:eastAsia="Times New Roman" w:hAnsi="Times New Roman" w:cs="Times New Roman"/>
                                <w:i/>
                                <w:sz w:val="20"/>
                                <w:szCs w:val="24"/>
                                <w:lang w:eastAsia="fr-FR"/>
                              </w:rPr>
                              <w:t>Nombre d'emplois temporaires créés (pour les jeunes)</w:t>
                            </w:r>
                            <w:r w:rsidRPr="00BB4DDD">
                              <w:rPr>
                                <w:rFonts w:ascii="Times New Roman" w:eastAsia="Times New Roman" w:hAnsi="Times New Roman" w:cs="Times New Roman"/>
                                <w:sz w:val="20"/>
                                <w:szCs w:val="24"/>
                                <w:lang w:eastAsia="fr-FR"/>
                              </w:rPr>
                              <w:t> »</w:t>
                            </w:r>
                            <w:r w:rsidRPr="00BB4DDD">
                              <w:rPr>
                                <w:rFonts w:ascii="Times New Roman" w:hAnsi="Times New Roman" w:cs="Times New Roman"/>
                                <w:sz w:val="20"/>
                                <w:szCs w:val="24"/>
                              </w:rPr>
                              <w:t xml:space="preserve"> ont connu une évolution notable (figure).</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5" style="position:absolute;left:0;text-align:left;margin-left:204.55pt;margin-top:388.5pt;width:356.25pt;height:270pt;z-index:2517693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" fillcolor="white [3201]" strokecolor="#5b9bd5 [3204]" strokeweight="1pt">
                <v:path arrowok="t"/>
                <v:textbox inset=",14.4pt,8.64pt,18pt">
                  <w:txbxContent>
                    <w:p w:rsidR="00B07C48" w:rsidRDefault="00B07C48" w:rsidP="00D519B5">
                      <w:pPr>
                        <w:rPr>
                          <w:color w:val="FFFFFF" w:themeColor="background1"/>
                        </w:rPr>
                      </w:pPr>
                      <w:r>
                        <w:rPr>
                          <w:noProof/>
                          <w:lang w:eastAsia="fr-FR"/>
                        </w:rPr>
                        <w:drawing>
                          <wp:inline distT="0" distB="0" distL="0" distR="0">
                            <wp:extent cx="4310380" cy="1992696"/>
                            <wp:effectExtent l="0" t="0" r="13970" b="762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07C48" w:rsidRDefault="00B07C48" w:rsidP="00D519B5">
                      <w:r w:rsidRPr="00C96E38">
                        <w:rPr>
                          <w:u w:val="single"/>
                        </w:rPr>
                        <w:t>Source</w:t>
                      </w:r>
                      <w:r>
                        <w:t> : DEP, 2017</w:t>
                      </w:r>
                    </w:p>
                    <w:p w:rsidR="00B07C48" w:rsidRPr="00BB4DDD" w:rsidRDefault="00B07C48" w:rsidP="00D519B5">
                      <w:pPr>
                        <w:spacing w:line="240" w:lineRule="auto"/>
                        <w:jc w:val="both"/>
                        <w:rPr>
                          <w:rFonts w:ascii="Times New Roman" w:hAnsi="Times New Roman" w:cs="Times New Roman"/>
                          <w:sz w:val="20"/>
                          <w:szCs w:val="24"/>
                        </w:rPr>
                      </w:pPr>
                      <w:r w:rsidRPr="00BB4DDD">
                        <w:rPr>
                          <w:rFonts w:ascii="Times New Roman" w:hAnsi="Times New Roman" w:cs="Times New Roman"/>
                          <w:sz w:val="20"/>
                          <w:szCs w:val="24"/>
                        </w:rPr>
                        <w:t xml:space="preserve">Sur la période de mise en œuvre de la SCAPE (2013-2017), les indicateurs ci-après « </w:t>
                      </w:r>
                      <w:r w:rsidRPr="00BB4DDD">
                        <w:rPr>
                          <w:rFonts w:ascii="Times New Roman" w:eastAsia="Times New Roman" w:hAnsi="Times New Roman" w:cs="Times New Roman"/>
                          <w:i/>
                          <w:sz w:val="20"/>
                          <w:szCs w:val="24"/>
                          <w:lang w:eastAsia="fr-FR"/>
                        </w:rPr>
                        <w:t>Nombre de micros entreprises créées par les jeunes formés</w:t>
                      </w:r>
                      <w:r w:rsidRPr="00BB4DDD">
                        <w:rPr>
                          <w:rFonts w:ascii="Times New Roman" w:eastAsia="Times New Roman" w:hAnsi="Times New Roman" w:cs="Times New Roman"/>
                          <w:sz w:val="20"/>
                          <w:szCs w:val="24"/>
                          <w:lang w:eastAsia="fr-FR"/>
                        </w:rPr>
                        <w:t> » ; « </w:t>
                      </w:r>
                      <w:r w:rsidRPr="00BB4DDD">
                        <w:rPr>
                          <w:rFonts w:ascii="Times New Roman" w:eastAsia="Times New Roman" w:hAnsi="Times New Roman" w:cs="Times New Roman"/>
                          <w:i/>
                          <w:sz w:val="20"/>
                          <w:szCs w:val="24"/>
                          <w:lang w:eastAsia="fr-FR"/>
                        </w:rPr>
                        <w:t xml:space="preserve">Nombre d'emplois durables créés pour les jeunes» ; </w:t>
                      </w:r>
                      <w:r w:rsidRPr="00BB4DDD">
                        <w:rPr>
                          <w:rFonts w:ascii="Times New Roman" w:eastAsia="Times New Roman" w:hAnsi="Times New Roman" w:cs="Times New Roman"/>
                          <w:sz w:val="20"/>
                          <w:szCs w:val="24"/>
                          <w:lang w:eastAsia="fr-FR"/>
                        </w:rPr>
                        <w:t>« </w:t>
                      </w:r>
                      <w:r w:rsidRPr="00BB4DDD">
                        <w:rPr>
                          <w:rFonts w:ascii="Times New Roman" w:eastAsia="Times New Roman" w:hAnsi="Times New Roman" w:cs="Times New Roman"/>
                          <w:i/>
                          <w:sz w:val="20"/>
                          <w:szCs w:val="24"/>
                          <w:lang w:eastAsia="fr-FR"/>
                        </w:rPr>
                        <w:t>Nombre d'emplois temporaires créés (pour les jeunes)</w:t>
                      </w:r>
                      <w:r w:rsidRPr="00BB4DDD">
                        <w:rPr>
                          <w:rFonts w:ascii="Times New Roman" w:eastAsia="Times New Roman" w:hAnsi="Times New Roman" w:cs="Times New Roman"/>
                          <w:sz w:val="20"/>
                          <w:szCs w:val="24"/>
                          <w:lang w:eastAsia="fr-FR"/>
                        </w:rPr>
                        <w:t> »</w:t>
                      </w:r>
                      <w:r w:rsidRPr="00BB4DDD">
                        <w:rPr>
                          <w:rFonts w:ascii="Times New Roman" w:hAnsi="Times New Roman" w:cs="Times New Roman"/>
                          <w:sz w:val="20"/>
                          <w:szCs w:val="24"/>
                        </w:rPr>
                        <w:t xml:space="preserve"> ont connu une évolution notable (figure).</w:t>
                      </w:r>
                    </w:p>
                  </w:txbxContent>
                </v:textbox>
                <w10:wrap type="square" anchorx="page" anchory="margin"/>
              </v:rect>
            </w:pict>
          </mc:Fallback>
        </mc:AlternateContent>
      </w:r>
      <w:r w:rsidR="00CE5F94" w:rsidRPr="000C2752">
        <w:rPr>
          <w:rFonts w:ascii="Times New Roman" w:eastAsia="Times New Roman" w:hAnsi="Times New Roman" w:cs="Times New Roman"/>
          <w:sz w:val="24"/>
          <w:szCs w:val="24"/>
        </w:rPr>
        <w:t xml:space="preserve">Dans le cadre du renforcement de l’employabilité des jeunes, </w:t>
      </w:r>
      <w:r w:rsidR="00CE5F94" w:rsidRPr="000C2752">
        <w:rPr>
          <w:rFonts w:ascii="Times New Roman" w:eastAsia="Times New Roman" w:hAnsi="Times New Roman" w:cs="Times New Roman"/>
          <w:b/>
          <w:sz w:val="24"/>
          <w:szCs w:val="24"/>
        </w:rPr>
        <w:t xml:space="preserve">4 </w:t>
      </w:r>
      <w:r w:rsidR="00484EBF">
        <w:rPr>
          <w:rFonts w:ascii="Times New Roman" w:eastAsia="Times New Roman" w:hAnsi="Times New Roman" w:cs="Times New Roman"/>
          <w:b/>
          <w:sz w:val="24"/>
          <w:szCs w:val="24"/>
        </w:rPr>
        <w:t>720</w:t>
      </w:r>
      <w:r w:rsidR="00DC55D4" w:rsidRPr="000C2752">
        <w:rPr>
          <w:rFonts w:ascii="Times New Roman" w:eastAsia="Times New Roman" w:hAnsi="Times New Roman" w:cs="Times New Roman"/>
          <w:sz w:val="24"/>
          <w:szCs w:val="24"/>
        </w:rPr>
        <w:t xml:space="preserve"> </w:t>
      </w:r>
      <w:r w:rsidR="00CE5F94" w:rsidRPr="000C2752">
        <w:rPr>
          <w:rFonts w:ascii="Times New Roman" w:eastAsia="Times New Roman" w:hAnsi="Times New Roman" w:cs="Times New Roman"/>
          <w:sz w:val="24"/>
          <w:szCs w:val="24"/>
        </w:rPr>
        <w:t xml:space="preserve">volontaires nationaux ont été mobilisés </w:t>
      </w:r>
      <w:r w:rsidR="00484EBF">
        <w:rPr>
          <w:rFonts w:ascii="Times New Roman" w:eastAsia="Times New Roman" w:hAnsi="Times New Roman" w:cs="Times New Roman"/>
          <w:sz w:val="24"/>
          <w:szCs w:val="24"/>
        </w:rPr>
        <w:t xml:space="preserve">dont </w:t>
      </w:r>
      <w:r w:rsidR="00484EBF" w:rsidRPr="00484EBF">
        <w:rPr>
          <w:rFonts w:ascii="Times New Roman" w:eastAsia="Times New Roman" w:hAnsi="Times New Roman" w:cs="Times New Roman"/>
          <w:b/>
          <w:sz w:val="24"/>
          <w:szCs w:val="24"/>
        </w:rPr>
        <w:t>4 220</w:t>
      </w:r>
      <w:r w:rsidR="00CE5F94" w:rsidRPr="000C2752">
        <w:rPr>
          <w:rFonts w:ascii="Times New Roman" w:eastAsia="Times New Roman" w:hAnsi="Times New Roman" w:cs="Times New Roman"/>
          <w:sz w:val="24"/>
          <w:szCs w:val="24"/>
        </w:rPr>
        <w:t xml:space="preserve"> déployés au cours de l’année 2017, </w:t>
      </w:r>
      <w:r w:rsidR="00FE1159" w:rsidRPr="000C2752">
        <w:rPr>
          <w:rFonts w:ascii="Times New Roman" w:eastAsia="Times New Roman" w:hAnsi="Times New Roman" w:cs="Times New Roman"/>
          <w:sz w:val="24"/>
          <w:szCs w:val="24"/>
        </w:rPr>
        <w:t xml:space="preserve">soit un taux de mise en œuvre de </w:t>
      </w:r>
      <w:r w:rsidR="00484EBF">
        <w:rPr>
          <w:rFonts w:ascii="Times New Roman" w:eastAsia="Times New Roman" w:hAnsi="Times New Roman" w:cs="Times New Roman"/>
          <w:b/>
          <w:sz w:val="24"/>
          <w:szCs w:val="24"/>
        </w:rPr>
        <w:t>172,70</w:t>
      </w:r>
      <w:r w:rsidR="00FE1159" w:rsidRPr="000C2752">
        <w:rPr>
          <w:rFonts w:ascii="Times New Roman" w:eastAsia="Times New Roman" w:hAnsi="Times New Roman" w:cs="Times New Roman"/>
          <w:sz w:val="24"/>
          <w:szCs w:val="24"/>
        </w:rPr>
        <w:t xml:space="preserve">% par rapport à la prévision de la lettre de mission. </w:t>
      </w:r>
      <w:r w:rsidR="00FE1159" w:rsidRPr="000C2752">
        <w:rPr>
          <w:rFonts w:ascii="Times New Roman" w:eastAsia="Times New Roman" w:hAnsi="Times New Roman" w:cs="Times New Roman"/>
          <w:sz w:val="24"/>
          <w:szCs w:val="24"/>
          <w:lang w:bidi="en-US"/>
        </w:rPr>
        <w:t>Rapporté aux différents scénarii projetés dans la matrice de la SCAPE, cet indicateur a enregistré une performance</w:t>
      </w:r>
      <w:r w:rsidR="00CE5F94" w:rsidRPr="000C2752">
        <w:rPr>
          <w:rFonts w:ascii="Times New Roman" w:eastAsia="Times New Roman" w:hAnsi="Times New Roman" w:cs="Times New Roman"/>
          <w:sz w:val="24"/>
          <w:szCs w:val="24"/>
          <w:lang w:bidi="en-US"/>
        </w:rPr>
        <w:t xml:space="preserve"> meilleure </w:t>
      </w:r>
      <w:r w:rsidR="007C3BDA">
        <w:rPr>
          <w:rFonts w:ascii="Times New Roman" w:eastAsia="Times New Roman" w:hAnsi="Times New Roman" w:cs="Times New Roman"/>
          <w:sz w:val="24"/>
          <w:szCs w:val="24"/>
          <w:lang w:bidi="en-US"/>
        </w:rPr>
        <w:t xml:space="preserve">à </w:t>
      </w:r>
      <w:r w:rsidR="00CE5F94" w:rsidRPr="000C2752">
        <w:rPr>
          <w:rFonts w:ascii="Times New Roman" w:eastAsia="Times New Roman" w:hAnsi="Times New Roman" w:cs="Times New Roman"/>
          <w:sz w:val="24"/>
          <w:szCs w:val="24"/>
          <w:lang w:bidi="en-US"/>
        </w:rPr>
        <w:t>l’année précédente</w:t>
      </w:r>
      <w:r w:rsidR="00A9461E" w:rsidRPr="000C2752">
        <w:rPr>
          <w:rFonts w:ascii="Times New Roman" w:eastAsia="Times New Roman" w:hAnsi="Times New Roman" w:cs="Times New Roman"/>
          <w:sz w:val="24"/>
          <w:szCs w:val="24"/>
          <w:lang w:bidi="en-US"/>
        </w:rPr>
        <w:t>.</w:t>
      </w:r>
    </w:p>
    <w:p w:rsidR="00A11D9A" w:rsidRPr="000C2752" w:rsidRDefault="00B837AB"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En matière de</w:t>
      </w:r>
      <w:r w:rsidR="00867025" w:rsidRPr="000C2752">
        <w:rPr>
          <w:rFonts w:ascii="Times New Roman" w:hAnsi="Times New Roman" w:cs="Times New Roman"/>
          <w:sz w:val="24"/>
          <w:szCs w:val="24"/>
        </w:rPr>
        <w:t xml:space="preserve"> promotion de la citoyenneté des j</w:t>
      </w:r>
      <w:r w:rsidR="00555520" w:rsidRPr="000C2752">
        <w:rPr>
          <w:rFonts w:ascii="Times New Roman" w:hAnsi="Times New Roman" w:cs="Times New Roman"/>
          <w:sz w:val="24"/>
          <w:szCs w:val="24"/>
        </w:rPr>
        <w:t xml:space="preserve">eunes, le ministère a organisé des séances de sensibilisation </w:t>
      </w:r>
      <w:r w:rsidR="00E478D9" w:rsidRPr="000C2752">
        <w:rPr>
          <w:rFonts w:ascii="Times New Roman" w:hAnsi="Times New Roman" w:cs="Times New Roman"/>
          <w:sz w:val="24"/>
          <w:szCs w:val="24"/>
        </w:rPr>
        <w:t xml:space="preserve">avec la participation de </w:t>
      </w:r>
      <w:r w:rsidR="00A9461E" w:rsidRPr="000C2752">
        <w:rPr>
          <w:rFonts w:ascii="Times New Roman" w:hAnsi="Times New Roman" w:cs="Times New Roman"/>
          <w:sz w:val="24"/>
          <w:szCs w:val="24"/>
        </w:rPr>
        <w:t xml:space="preserve">plus de </w:t>
      </w:r>
      <w:r w:rsidR="00A9461E" w:rsidRPr="000C2752">
        <w:rPr>
          <w:rFonts w:ascii="Times New Roman" w:hAnsi="Times New Roman" w:cs="Times New Roman"/>
          <w:b/>
          <w:sz w:val="24"/>
          <w:szCs w:val="24"/>
        </w:rPr>
        <w:t>100 000</w:t>
      </w:r>
      <w:r w:rsidR="00E478D9" w:rsidRPr="000C2752">
        <w:rPr>
          <w:rFonts w:ascii="Times New Roman" w:hAnsi="Times New Roman" w:cs="Times New Roman"/>
          <w:sz w:val="24"/>
          <w:szCs w:val="24"/>
        </w:rPr>
        <w:t xml:space="preserve"> jeunes </w:t>
      </w:r>
      <w:r w:rsidR="00A9461E" w:rsidRPr="000C2752">
        <w:rPr>
          <w:rFonts w:ascii="Times New Roman" w:hAnsi="Times New Roman" w:cs="Times New Roman"/>
          <w:sz w:val="24"/>
          <w:szCs w:val="24"/>
        </w:rPr>
        <w:t>sur toute l’étendue du territoire,</w:t>
      </w:r>
      <w:r w:rsidR="00417D24" w:rsidRPr="000C2752">
        <w:rPr>
          <w:rFonts w:ascii="Times New Roman" w:hAnsi="Times New Roman" w:cs="Times New Roman"/>
          <w:sz w:val="24"/>
          <w:szCs w:val="24"/>
        </w:rPr>
        <w:t xml:space="preserve"> soit un taux </w:t>
      </w:r>
      <w:r w:rsidR="007C3BDA">
        <w:rPr>
          <w:rFonts w:ascii="Times New Roman" w:hAnsi="Times New Roman" w:cs="Times New Roman"/>
          <w:sz w:val="24"/>
          <w:szCs w:val="24"/>
        </w:rPr>
        <w:t xml:space="preserve">de </w:t>
      </w:r>
      <w:r w:rsidR="00417D24" w:rsidRPr="000C2752">
        <w:rPr>
          <w:rFonts w:ascii="Times New Roman" w:hAnsi="Times New Roman" w:cs="Times New Roman"/>
          <w:sz w:val="24"/>
          <w:szCs w:val="24"/>
        </w:rPr>
        <w:t xml:space="preserve">réalisation de </w:t>
      </w:r>
      <w:r w:rsidR="00A9461E" w:rsidRPr="000C2752">
        <w:rPr>
          <w:rFonts w:ascii="Times New Roman" w:hAnsi="Times New Roman" w:cs="Times New Roman"/>
          <w:sz w:val="24"/>
          <w:szCs w:val="24"/>
        </w:rPr>
        <w:t xml:space="preserve">plus </w:t>
      </w:r>
      <w:r w:rsidR="00417D24" w:rsidRPr="000C2752">
        <w:rPr>
          <w:rFonts w:ascii="Times New Roman" w:hAnsi="Times New Roman" w:cs="Times New Roman"/>
          <w:b/>
          <w:sz w:val="24"/>
          <w:szCs w:val="24"/>
        </w:rPr>
        <w:t>100%</w:t>
      </w:r>
      <w:r w:rsidR="00E478D9" w:rsidRPr="000C2752">
        <w:rPr>
          <w:rFonts w:ascii="Times New Roman" w:hAnsi="Times New Roman" w:cs="Times New Roman"/>
          <w:sz w:val="24"/>
          <w:szCs w:val="24"/>
        </w:rPr>
        <w:t>.</w:t>
      </w:r>
    </w:p>
    <w:p w:rsidR="00A345F1" w:rsidRPr="000C2752" w:rsidRDefault="00180AA9" w:rsidP="000C2752">
      <w:pPr>
        <w:spacing w:before="240" w:after="20" w:line="240" w:lineRule="auto"/>
        <w:jc w:val="both"/>
        <w:rPr>
          <w:rFonts w:ascii="Times New Roman" w:eastAsia="Times New Roman" w:hAnsi="Times New Roman" w:cs="Times New Roman"/>
          <w:sz w:val="24"/>
          <w:szCs w:val="24"/>
        </w:rPr>
      </w:pPr>
      <w:r w:rsidRPr="000C2752">
        <w:rPr>
          <w:rFonts w:ascii="Times New Roman" w:eastAsia="Times New Roman" w:hAnsi="Times New Roman" w:cs="Times New Roman"/>
          <w:sz w:val="24"/>
          <w:szCs w:val="24"/>
        </w:rPr>
        <w:t xml:space="preserve">Sur le plan de </w:t>
      </w:r>
      <w:r w:rsidR="004B4542" w:rsidRPr="000C2752">
        <w:rPr>
          <w:rFonts w:ascii="Times New Roman" w:eastAsia="Times New Roman" w:hAnsi="Times New Roman" w:cs="Times New Roman"/>
          <w:sz w:val="24"/>
          <w:szCs w:val="24"/>
        </w:rPr>
        <w:t xml:space="preserve">la </w:t>
      </w:r>
      <w:r w:rsidRPr="000C2752">
        <w:rPr>
          <w:rFonts w:ascii="Times New Roman" w:eastAsia="Times New Roman" w:hAnsi="Times New Roman" w:cs="Times New Roman"/>
          <w:sz w:val="24"/>
          <w:szCs w:val="24"/>
        </w:rPr>
        <w:t>promotion de l’entrepreneuriat des jeunes, les initiatives en faveur des jeunes ont permis d</w:t>
      </w:r>
      <w:r w:rsidR="00EC122A" w:rsidRPr="000C2752">
        <w:rPr>
          <w:rFonts w:ascii="Times New Roman" w:eastAsia="Times New Roman" w:hAnsi="Times New Roman" w:cs="Times New Roman"/>
          <w:sz w:val="24"/>
          <w:szCs w:val="24"/>
        </w:rPr>
        <w:t>e</w:t>
      </w:r>
      <w:r w:rsidRPr="000C2752">
        <w:rPr>
          <w:rFonts w:ascii="Times New Roman" w:eastAsia="Times New Roman" w:hAnsi="Times New Roman" w:cs="Times New Roman"/>
          <w:sz w:val="24"/>
          <w:szCs w:val="24"/>
        </w:rPr>
        <w:t xml:space="preserve"> former </w:t>
      </w:r>
      <w:r w:rsidR="00A9461E" w:rsidRPr="000C2752">
        <w:rPr>
          <w:rFonts w:ascii="Times New Roman" w:eastAsia="Times New Roman" w:hAnsi="Times New Roman" w:cs="Times New Roman"/>
          <w:b/>
          <w:sz w:val="24"/>
          <w:szCs w:val="24"/>
        </w:rPr>
        <w:t>2 327</w:t>
      </w:r>
      <w:r w:rsidR="004B4542" w:rsidRPr="000C2752">
        <w:rPr>
          <w:rFonts w:ascii="Times New Roman" w:eastAsia="Times New Roman" w:hAnsi="Times New Roman" w:cs="Times New Roman"/>
          <w:b/>
          <w:sz w:val="24"/>
          <w:szCs w:val="24"/>
        </w:rPr>
        <w:t xml:space="preserve"> </w:t>
      </w:r>
      <w:r w:rsidR="00A9461E" w:rsidRPr="000C2752">
        <w:rPr>
          <w:rFonts w:ascii="Times New Roman" w:eastAsia="Times New Roman" w:hAnsi="Times New Roman" w:cs="Times New Roman"/>
          <w:b/>
          <w:sz w:val="24"/>
          <w:szCs w:val="24"/>
        </w:rPr>
        <w:t>(</w:t>
      </w:r>
      <w:r w:rsidR="00A9461E" w:rsidRPr="000C2752">
        <w:rPr>
          <w:rFonts w:ascii="Times New Roman" w:eastAsia="Times New Roman" w:hAnsi="Times New Roman" w:cs="Times New Roman"/>
          <w:sz w:val="24"/>
          <w:szCs w:val="24"/>
        </w:rPr>
        <w:t xml:space="preserve">soit un taux de réalisation de </w:t>
      </w:r>
      <w:r w:rsidR="000D1AE3" w:rsidRPr="000C2752">
        <w:rPr>
          <w:rFonts w:ascii="Times New Roman" w:eastAsia="Times New Roman" w:hAnsi="Times New Roman" w:cs="Times New Roman"/>
          <w:b/>
          <w:sz w:val="24"/>
          <w:szCs w:val="24"/>
        </w:rPr>
        <w:t>101</w:t>
      </w:r>
      <w:r w:rsidR="00A9461E" w:rsidRPr="000C2752">
        <w:rPr>
          <w:rFonts w:ascii="Times New Roman" w:eastAsia="Times New Roman" w:hAnsi="Times New Roman" w:cs="Times New Roman"/>
          <w:b/>
          <w:sz w:val="24"/>
          <w:szCs w:val="24"/>
        </w:rPr>
        <w:t>%</w:t>
      </w:r>
      <w:r w:rsidR="000D1AE3" w:rsidRPr="000C2752">
        <w:rPr>
          <w:rFonts w:ascii="Times New Roman" w:eastAsia="Times New Roman" w:hAnsi="Times New Roman" w:cs="Times New Roman"/>
          <w:sz w:val="24"/>
          <w:szCs w:val="24"/>
        </w:rPr>
        <w:t>)</w:t>
      </w:r>
      <w:r w:rsidR="000D1AE3" w:rsidRPr="000C2752">
        <w:rPr>
          <w:rFonts w:ascii="Times New Roman" w:eastAsia="Times New Roman" w:hAnsi="Times New Roman" w:cs="Times New Roman"/>
          <w:b/>
          <w:sz w:val="24"/>
          <w:szCs w:val="24"/>
        </w:rPr>
        <w:t xml:space="preserve"> </w:t>
      </w:r>
      <w:r w:rsidR="004B4542" w:rsidRPr="000C2752">
        <w:rPr>
          <w:rFonts w:ascii="Times New Roman" w:eastAsia="Times New Roman" w:hAnsi="Times New Roman" w:cs="Times New Roman"/>
          <w:sz w:val="24"/>
          <w:szCs w:val="24"/>
        </w:rPr>
        <w:t>jeunes</w:t>
      </w:r>
      <w:r w:rsidR="004B35DA" w:rsidRPr="000C2752">
        <w:rPr>
          <w:rFonts w:ascii="Times New Roman" w:eastAsia="Times New Roman" w:hAnsi="Times New Roman" w:cs="Times New Roman"/>
          <w:sz w:val="24"/>
          <w:szCs w:val="24"/>
        </w:rPr>
        <w:t xml:space="preserve"> à travers FAIEJ (</w:t>
      </w:r>
      <w:r w:rsidR="00A9461E" w:rsidRPr="000C2752">
        <w:rPr>
          <w:rFonts w:ascii="Times New Roman" w:eastAsia="Times New Roman" w:hAnsi="Times New Roman" w:cs="Times New Roman"/>
          <w:sz w:val="24"/>
          <w:szCs w:val="24"/>
        </w:rPr>
        <w:t>1 550</w:t>
      </w:r>
      <w:r w:rsidR="004B35DA" w:rsidRPr="000C2752">
        <w:rPr>
          <w:rFonts w:ascii="Times New Roman" w:eastAsia="Times New Roman" w:hAnsi="Times New Roman" w:cs="Times New Roman"/>
          <w:sz w:val="24"/>
          <w:szCs w:val="24"/>
        </w:rPr>
        <w:t>), PRADEB (</w:t>
      </w:r>
      <w:r w:rsidR="00A9461E" w:rsidRPr="000C2752">
        <w:rPr>
          <w:rFonts w:ascii="Times New Roman" w:eastAsia="Times New Roman" w:hAnsi="Times New Roman" w:cs="Times New Roman"/>
          <w:sz w:val="24"/>
          <w:szCs w:val="24"/>
        </w:rPr>
        <w:t>465</w:t>
      </w:r>
      <w:r w:rsidR="004B35DA" w:rsidRPr="000C2752">
        <w:rPr>
          <w:rFonts w:ascii="Times New Roman" w:eastAsia="Times New Roman" w:hAnsi="Times New Roman" w:cs="Times New Roman"/>
          <w:sz w:val="24"/>
          <w:szCs w:val="24"/>
        </w:rPr>
        <w:t xml:space="preserve">), </w:t>
      </w:r>
      <w:r w:rsidR="00A9461E" w:rsidRPr="000C2752">
        <w:rPr>
          <w:rFonts w:ascii="Times New Roman" w:eastAsia="Times New Roman" w:hAnsi="Times New Roman" w:cs="Times New Roman"/>
          <w:sz w:val="24"/>
          <w:szCs w:val="24"/>
        </w:rPr>
        <w:t>PAIEJ-SP</w:t>
      </w:r>
      <w:r w:rsidR="004B35DA" w:rsidRPr="000C2752">
        <w:rPr>
          <w:rFonts w:ascii="Times New Roman" w:eastAsia="Times New Roman" w:hAnsi="Times New Roman" w:cs="Times New Roman"/>
          <w:sz w:val="24"/>
          <w:szCs w:val="24"/>
        </w:rPr>
        <w:t xml:space="preserve"> (</w:t>
      </w:r>
      <w:r w:rsidR="00A9461E" w:rsidRPr="000C2752">
        <w:rPr>
          <w:rFonts w:ascii="Times New Roman" w:eastAsia="Times New Roman" w:hAnsi="Times New Roman" w:cs="Times New Roman"/>
          <w:sz w:val="24"/>
          <w:szCs w:val="24"/>
        </w:rPr>
        <w:t>312).</w:t>
      </w:r>
    </w:p>
    <w:p w:rsidR="00FE1159" w:rsidRPr="000C2752" w:rsidRDefault="00045599" w:rsidP="000C2752">
      <w:pPr>
        <w:spacing w:before="240" w:after="20" w:line="240" w:lineRule="auto"/>
        <w:jc w:val="both"/>
        <w:rPr>
          <w:rFonts w:ascii="Times New Roman" w:hAnsi="Times New Roman" w:cs="Times New Roman"/>
          <w:bCs/>
          <w:sz w:val="24"/>
          <w:szCs w:val="24"/>
        </w:rPr>
      </w:pPr>
      <w:r w:rsidRPr="000C2752">
        <w:rPr>
          <w:rFonts w:ascii="Times New Roman" w:eastAsia="Times New Roman" w:hAnsi="Times New Roman" w:cs="Times New Roman"/>
          <w:sz w:val="24"/>
          <w:szCs w:val="24"/>
        </w:rPr>
        <w:t xml:space="preserve">De façon spécifique, en </w:t>
      </w:r>
      <w:r w:rsidR="00FE1159" w:rsidRPr="000C2752">
        <w:rPr>
          <w:rFonts w:ascii="Times New Roman" w:eastAsia="Times New Roman" w:hAnsi="Times New Roman" w:cs="Times New Roman"/>
          <w:sz w:val="24"/>
          <w:szCs w:val="24"/>
        </w:rPr>
        <w:t xml:space="preserve">tablant sur les cibles projetées dans la matrice de la SCAPE, </w:t>
      </w:r>
      <w:r w:rsidR="00FE1159" w:rsidRPr="000C2752">
        <w:rPr>
          <w:rFonts w:ascii="Times New Roman" w:hAnsi="Times New Roman" w:cs="Times New Roman"/>
          <w:bCs/>
          <w:sz w:val="24"/>
          <w:szCs w:val="24"/>
        </w:rPr>
        <w:t>l</w:t>
      </w:r>
      <w:r w:rsidR="00FE1159" w:rsidRPr="000C2752">
        <w:rPr>
          <w:rFonts w:ascii="Times New Roman" w:hAnsi="Times New Roman" w:cs="Times New Roman"/>
          <w:sz w:val="24"/>
          <w:szCs w:val="24"/>
        </w:rPr>
        <w:t>’indicateur « </w:t>
      </w:r>
      <w:r w:rsidR="00FE1159" w:rsidRPr="000C2752">
        <w:rPr>
          <w:rFonts w:ascii="Times New Roman" w:hAnsi="Times New Roman" w:cs="Times New Roman"/>
          <w:bCs/>
          <w:i/>
          <w:sz w:val="24"/>
          <w:szCs w:val="24"/>
        </w:rPr>
        <w:t>Nombre de plans d’affaire de jeunes financés par an</w:t>
      </w:r>
      <w:r w:rsidR="004B1B2E" w:rsidRPr="000C2752">
        <w:rPr>
          <w:rFonts w:ascii="Times New Roman" w:hAnsi="Times New Roman" w:cs="Times New Roman"/>
          <w:bCs/>
          <w:sz w:val="24"/>
          <w:szCs w:val="24"/>
        </w:rPr>
        <w:t>» a connu une pro</w:t>
      </w:r>
      <w:r w:rsidR="00FE1159" w:rsidRPr="000C2752">
        <w:rPr>
          <w:rFonts w:ascii="Times New Roman" w:hAnsi="Times New Roman" w:cs="Times New Roman"/>
          <w:bCs/>
          <w:sz w:val="24"/>
          <w:szCs w:val="24"/>
        </w:rPr>
        <w:t xml:space="preserve">gression passant de </w:t>
      </w:r>
      <w:r w:rsidR="00A6537D" w:rsidRPr="000C2752">
        <w:rPr>
          <w:rFonts w:ascii="Times New Roman" w:hAnsi="Times New Roman" w:cs="Times New Roman"/>
          <w:b/>
          <w:bCs/>
          <w:sz w:val="24"/>
          <w:szCs w:val="24"/>
        </w:rPr>
        <w:t xml:space="preserve">500 </w:t>
      </w:r>
      <w:r w:rsidR="00A6537D" w:rsidRPr="000C2752">
        <w:rPr>
          <w:rFonts w:ascii="Times New Roman" w:hAnsi="Times New Roman" w:cs="Times New Roman"/>
          <w:bCs/>
          <w:sz w:val="24"/>
          <w:szCs w:val="24"/>
        </w:rPr>
        <w:t>en 2016</w:t>
      </w:r>
      <w:r w:rsidR="00FE1159" w:rsidRPr="000C2752">
        <w:rPr>
          <w:rFonts w:ascii="Times New Roman" w:hAnsi="Times New Roman" w:cs="Times New Roman"/>
          <w:bCs/>
          <w:sz w:val="24"/>
          <w:szCs w:val="24"/>
        </w:rPr>
        <w:t xml:space="preserve"> à </w:t>
      </w:r>
      <w:r w:rsidR="00A6537D" w:rsidRPr="000C2752">
        <w:rPr>
          <w:rFonts w:ascii="Times New Roman" w:hAnsi="Times New Roman" w:cs="Times New Roman"/>
          <w:b/>
          <w:bCs/>
          <w:sz w:val="24"/>
          <w:szCs w:val="24"/>
        </w:rPr>
        <w:t>768</w:t>
      </w:r>
      <w:r w:rsidR="004B1B2E" w:rsidRPr="000C2752">
        <w:rPr>
          <w:rFonts w:ascii="Times New Roman" w:hAnsi="Times New Roman" w:cs="Times New Roman"/>
          <w:b/>
          <w:bCs/>
          <w:sz w:val="24"/>
          <w:szCs w:val="24"/>
        </w:rPr>
        <w:t xml:space="preserve"> </w:t>
      </w:r>
      <w:r w:rsidR="00FE1159" w:rsidRPr="000C2752">
        <w:rPr>
          <w:rFonts w:ascii="Times New Roman" w:hAnsi="Times New Roman" w:cs="Times New Roman"/>
          <w:bCs/>
          <w:sz w:val="24"/>
          <w:szCs w:val="24"/>
        </w:rPr>
        <w:t>plans d’affaire</w:t>
      </w:r>
      <w:r w:rsidR="004B1B2E" w:rsidRPr="000C2752">
        <w:rPr>
          <w:rFonts w:ascii="Times New Roman" w:hAnsi="Times New Roman" w:cs="Times New Roman"/>
          <w:bCs/>
          <w:sz w:val="24"/>
          <w:szCs w:val="24"/>
        </w:rPr>
        <w:t>s</w:t>
      </w:r>
      <w:r w:rsidR="00FE1159" w:rsidRPr="000C2752">
        <w:rPr>
          <w:rFonts w:ascii="Times New Roman" w:hAnsi="Times New Roman" w:cs="Times New Roman"/>
          <w:bCs/>
          <w:sz w:val="24"/>
          <w:szCs w:val="24"/>
        </w:rPr>
        <w:t xml:space="preserve"> en 201</w:t>
      </w:r>
      <w:r w:rsidR="00A6537D" w:rsidRPr="000C2752">
        <w:rPr>
          <w:rFonts w:ascii="Times New Roman" w:hAnsi="Times New Roman" w:cs="Times New Roman"/>
          <w:bCs/>
          <w:sz w:val="24"/>
          <w:szCs w:val="24"/>
        </w:rPr>
        <w:t>7</w:t>
      </w:r>
      <w:r w:rsidR="00FE1159" w:rsidRPr="000C2752">
        <w:rPr>
          <w:rFonts w:ascii="Times New Roman" w:hAnsi="Times New Roman" w:cs="Times New Roman"/>
          <w:bCs/>
          <w:sz w:val="24"/>
          <w:szCs w:val="24"/>
        </w:rPr>
        <w:t xml:space="preserve">. Par rapport à la lettre de mission, le taux de réalisation est de </w:t>
      </w:r>
      <w:r w:rsidR="00A6537D" w:rsidRPr="000C2752">
        <w:rPr>
          <w:rFonts w:ascii="Times New Roman" w:hAnsi="Times New Roman" w:cs="Times New Roman"/>
          <w:b/>
          <w:bCs/>
          <w:sz w:val="24"/>
          <w:szCs w:val="24"/>
        </w:rPr>
        <w:t>90</w:t>
      </w:r>
      <w:r w:rsidR="00FE1159" w:rsidRPr="000C2752">
        <w:rPr>
          <w:rFonts w:ascii="Times New Roman" w:hAnsi="Times New Roman" w:cs="Times New Roman"/>
          <w:b/>
          <w:bCs/>
          <w:sz w:val="24"/>
          <w:szCs w:val="24"/>
        </w:rPr>
        <w:t>%</w:t>
      </w:r>
      <w:r w:rsidR="00FE1159" w:rsidRPr="000C2752">
        <w:rPr>
          <w:rFonts w:ascii="Times New Roman" w:hAnsi="Times New Roman" w:cs="Times New Roman"/>
          <w:bCs/>
          <w:sz w:val="24"/>
          <w:szCs w:val="24"/>
        </w:rPr>
        <w:t>.</w:t>
      </w:r>
      <w:r w:rsidR="006236E3" w:rsidRPr="000C2752">
        <w:rPr>
          <w:rFonts w:ascii="Times New Roman" w:hAnsi="Times New Roman" w:cs="Times New Roman"/>
          <w:bCs/>
          <w:sz w:val="24"/>
          <w:szCs w:val="24"/>
        </w:rPr>
        <w:t xml:space="preserve"> Cette performance s’explique par la mise en œuvre du PAIEJ-SP qui est dans sa phase opérationnelle.</w:t>
      </w:r>
    </w:p>
    <w:p w:rsidR="00A63799" w:rsidRDefault="00180AA9" w:rsidP="00A63799">
      <w:pPr>
        <w:spacing w:before="240" w:after="20" w:line="240" w:lineRule="auto"/>
        <w:jc w:val="both"/>
        <w:rPr>
          <w:rFonts w:ascii="Times New Roman" w:eastAsia="Times New Roman" w:hAnsi="Times New Roman" w:cs="Times New Roman"/>
          <w:sz w:val="24"/>
          <w:szCs w:val="24"/>
        </w:rPr>
      </w:pPr>
      <w:r w:rsidRPr="000C2752">
        <w:rPr>
          <w:rFonts w:ascii="Times New Roman" w:hAnsi="Times New Roman" w:cs="Times New Roman"/>
          <w:bCs/>
          <w:sz w:val="24"/>
          <w:szCs w:val="24"/>
        </w:rPr>
        <w:t xml:space="preserve">Parallèlement, </w:t>
      </w:r>
      <w:r w:rsidRPr="000C2752">
        <w:rPr>
          <w:rFonts w:ascii="Times New Roman" w:eastAsia="Times New Roman" w:hAnsi="Times New Roman" w:cs="Times New Roman"/>
          <w:sz w:val="24"/>
          <w:szCs w:val="24"/>
        </w:rPr>
        <w:t>les actions</w:t>
      </w:r>
      <w:r w:rsidR="0021526E" w:rsidRPr="000C2752">
        <w:rPr>
          <w:rFonts w:ascii="Times New Roman" w:eastAsia="Times New Roman" w:hAnsi="Times New Roman" w:cs="Times New Roman"/>
          <w:sz w:val="24"/>
          <w:szCs w:val="24"/>
        </w:rPr>
        <w:t xml:space="preserve"> </w:t>
      </w:r>
      <w:r w:rsidRPr="000C2752">
        <w:rPr>
          <w:rFonts w:ascii="Times New Roman" w:eastAsia="Times New Roman" w:hAnsi="Times New Roman" w:cs="Times New Roman"/>
          <w:sz w:val="24"/>
          <w:szCs w:val="24"/>
        </w:rPr>
        <w:t xml:space="preserve">au cours </w:t>
      </w:r>
      <w:r w:rsidR="00D14CAE" w:rsidRPr="000C2752">
        <w:rPr>
          <w:rFonts w:ascii="Times New Roman" w:eastAsia="Times New Roman" w:hAnsi="Times New Roman" w:cs="Times New Roman"/>
          <w:sz w:val="24"/>
          <w:szCs w:val="24"/>
        </w:rPr>
        <w:t>de l’année 201</w:t>
      </w:r>
      <w:r w:rsidR="00A6537D" w:rsidRPr="000C2752">
        <w:rPr>
          <w:rFonts w:ascii="Times New Roman" w:eastAsia="Times New Roman" w:hAnsi="Times New Roman" w:cs="Times New Roman"/>
          <w:sz w:val="24"/>
          <w:szCs w:val="24"/>
        </w:rPr>
        <w:t xml:space="preserve">7 </w:t>
      </w:r>
      <w:r w:rsidR="00A05AC9" w:rsidRPr="000C2752">
        <w:rPr>
          <w:rFonts w:ascii="Times New Roman" w:eastAsia="Times New Roman" w:hAnsi="Times New Roman" w:cs="Times New Roman"/>
          <w:sz w:val="24"/>
          <w:szCs w:val="24"/>
        </w:rPr>
        <w:t xml:space="preserve">ont permis de créer </w:t>
      </w:r>
      <w:r w:rsidR="004B1B2E" w:rsidRPr="000C2752">
        <w:rPr>
          <w:rFonts w:ascii="Times New Roman" w:eastAsia="Times New Roman" w:hAnsi="Times New Roman" w:cs="Times New Roman"/>
          <w:sz w:val="24"/>
          <w:szCs w:val="24"/>
        </w:rPr>
        <w:t xml:space="preserve">d’une part </w:t>
      </w:r>
      <w:r w:rsidR="00A57422">
        <w:rPr>
          <w:rFonts w:ascii="Times New Roman" w:eastAsia="Times New Roman" w:hAnsi="Times New Roman" w:cs="Times New Roman"/>
          <w:b/>
          <w:sz w:val="24"/>
          <w:szCs w:val="24"/>
        </w:rPr>
        <w:t>6 269</w:t>
      </w:r>
      <w:r w:rsidR="004B1B2E" w:rsidRPr="000C2752">
        <w:rPr>
          <w:rFonts w:ascii="Times New Roman" w:eastAsia="Times New Roman" w:hAnsi="Times New Roman" w:cs="Times New Roman"/>
          <w:sz w:val="24"/>
          <w:szCs w:val="24"/>
        </w:rPr>
        <w:t xml:space="preserve"> emplois durables (</w:t>
      </w:r>
      <w:r w:rsidR="00A6537D" w:rsidRPr="000C2752">
        <w:rPr>
          <w:rFonts w:ascii="Times New Roman" w:eastAsia="Times New Roman" w:hAnsi="Times New Roman" w:cs="Times New Roman"/>
          <w:sz w:val="24"/>
          <w:szCs w:val="24"/>
        </w:rPr>
        <w:t xml:space="preserve">soit plus de </w:t>
      </w:r>
      <w:r w:rsidR="00A6537D" w:rsidRPr="000C2752">
        <w:rPr>
          <w:rFonts w:ascii="Times New Roman" w:eastAsia="Times New Roman" w:hAnsi="Times New Roman" w:cs="Times New Roman"/>
          <w:b/>
          <w:sz w:val="24"/>
          <w:szCs w:val="24"/>
        </w:rPr>
        <w:t>100</w:t>
      </w:r>
      <w:r w:rsidR="004B1B2E" w:rsidRPr="000C2752">
        <w:rPr>
          <w:rFonts w:ascii="Times New Roman" w:eastAsia="Times New Roman" w:hAnsi="Times New Roman" w:cs="Times New Roman"/>
          <w:b/>
          <w:sz w:val="24"/>
          <w:szCs w:val="24"/>
        </w:rPr>
        <w:t>%</w:t>
      </w:r>
      <w:r w:rsidR="00A6537D" w:rsidRPr="000C2752">
        <w:rPr>
          <w:rFonts w:ascii="Times New Roman" w:eastAsia="Times New Roman" w:hAnsi="Times New Roman" w:cs="Times New Roman"/>
          <w:sz w:val="24"/>
          <w:szCs w:val="24"/>
        </w:rPr>
        <w:t xml:space="preserve"> </w:t>
      </w:r>
      <w:r w:rsidR="004B1B2E" w:rsidRPr="000C2752">
        <w:rPr>
          <w:rFonts w:ascii="Times New Roman" w:eastAsia="Times New Roman" w:hAnsi="Times New Roman" w:cs="Times New Roman"/>
          <w:sz w:val="24"/>
          <w:szCs w:val="24"/>
        </w:rPr>
        <w:t xml:space="preserve">de réalisation) et d’autre part, </w:t>
      </w:r>
      <w:r w:rsidR="00A6537D" w:rsidRPr="000C2752">
        <w:rPr>
          <w:rFonts w:ascii="Times New Roman" w:eastAsia="Times New Roman" w:hAnsi="Times New Roman" w:cs="Times New Roman"/>
          <w:b/>
          <w:sz w:val="24"/>
          <w:szCs w:val="24"/>
        </w:rPr>
        <w:t>22 128</w:t>
      </w:r>
      <w:r w:rsidRPr="000C2752">
        <w:rPr>
          <w:rFonts w:ascii="Times New Roman" w:eastAsia="Times New Roman" w:hAnsi="Times New Roman" w:cs="Times New Roman"/>
          <w:sz w:val="24"/>
          <w:szCs w:val="24"/>
        </w:rPr>
        <w:t xml:space="preserve"> emplois temporaires </w:t>
      </w:r>
      <w:r w:rsidR="00D14CAE" w:rsidRPr="000C2752">
        <w:rPr>
          <w:rFonts w:ascii="Times New Roman" w:eastAsia="Times New Roman" w:hAnsi="Times New Roman" w:cs="Times New Roman"/>
          <w:sz w:val="24"/>
          <w:szCs w:val="24"/>
        </w:rPr>
        <w:t>(</w:t>
      </w:r>
      <w:r w:rsidR="00A6537D" w:rsidRPr="000C2752">
        <w:rPr>
          <w:rFonts w:ascii="Times New Roman" w:eastAsia="Times New Roman" w:hAnsi="Times New Roman" w:cs="Times New Roman"/>
          <w:b/>
          <w:sz w:val="24"/>
          <w:szCs w:val="24"/>
        </w:rPr>
        <w:t>162</w:t>
      </w:r>
      <w:r w:rsidR="00D14CAE" w:rsidRPr="000C2752">
        <w:rPr>
          <w:rFonts w:ascii="Times New Roman" w:eastAsia="Times New Roman" w:hAnsi="Times New Roman" w:cs="Times New Roman"/>
          <w:sz w:val="24"/>
          <w:szCs w:val="24"/>
        </w:rPr>
        <w:t>%</w:t>
      </w:r>
      <w:r w:rsidR="00995129" w:rsidRPr="000C2752">
        <w:rPr>
          <w:rFonts w:ascii="Times New Roman" w:eastAsia="Times New Roman" w:hAnsi="Times New Roman" w:cs="Times New Roman"/>
          <w:sz w:val="24"/>
          <w:szCs w:val="24"/>
        </w:rPr>
        <w:t xml:space="preserve"> de réalisation</w:t>
      </w:r>
      <w:r w:rsidR="00D14CAE" w:rsidRPr="000C2752">
        <w:rPr>
          <w:rFonts w:ascii="Times New Roman" w:eastAsia="Times New Roman" w:hAnsi="Times New Roman" w:cs="Times New Roman"/>
          <w:sz w:val="24"/>
          <w:szCs w:val="24"/>
        </w:rPr>
        <w:t xml:space="preserve">) </w:t>
      </w:r>
      <w:r w:rsidRPr="000C2752">
        <w:rPr>
          <w:rFonts w:ascii="Times New Roman" w:eastAsia="Times New Roman" w:hAnsi="Times New Roman" w:cs="Times New Roman"/>
          <w:sz w:val="24"/>
          <w:szCs w:val="24"/>
        </w:rPr>
        <w:t>au profit des jeunes et ceci à travers les travaux à haute</w:t>
      </w:r>
      <w:r w:rsidR="00995129" w:rsidRPr="000C2752">
        <w:rPr>
          <w:rFonts w:ascii="Times New Roman" w:eastAsia="Times New Roman" w:hAnsi="Times New Roman" w:cs="Times New Roman"/>
          <w:sz w:val="24"/>
          <w:szCs w:val="24"/>
        </w:rPr>
        <w:t>s intensités de main d’œuvre</w:t>
      </w:r>
      <w:r w:rsidR="00A52E9E" w:rsidRPr="000C2752">
        <w:rPr>
          <w:rFonts w:ascii="Times New Roman" w:eastAsia="Times New Roman" w:hAnsi="Times New Roman" w:cs="Times New Roman"/>
          <w:sz w:val="24"/>
          <w:szCs w:val="24"/>
        </w:rPr>
        <w:t>,</w:t>
      </w:r>
      <w:r w:rsidR="00A52E9E" w:rsidRPr="000C2752">
        <w:rPr>
          <w:rFonts w:ascii="Times New Roman" w:eastAsia="Times New Roman" w:hAnsi="Times New Roman" w:cs="Times New Roman"/>
          <w:sz w:val="24"/>
          <w:szCs w:val="24"/>
          <w:lang w:eastAsia="fr-FR"/>
        </w:rPr>
        <w:t xml:space="preserve"> les travailleurs saisonniers au moment des labours, sarclages, récoltes et post récoltes</w:t>
      </w:r>
      <w:r w:rsidR="00EA4D67" w:rsidRPr="000C2752">
        <w:rPr>
          <w:rFonts w:ascii="Times New Roman" w:eastAsia="Times New Roman" w:hAnsi="Times New Roman" w:cs="Times New Roman"/>
          <w:sz w:val="24"/>
          <w:szCs w:val="24"/>
          <w:lang w:eastAsia="fr-FR"/>
        </w:rPr>
        <w:t xml:space="preserve"> dans le cadre des activités des jeunes entrepreneurs ou groupements</w:t>
      </w:r>
      <w:r w:rsidRPr="000C2752">
        <w:rPr>
          <w:rFonts w:ascii="Times New Roman" w:eastAsia="Times New Roman" w:hAnsi="Times New Roman" w:cs="Times New Roman"/>
          <w:sz w:val="24"/>
          <w:szCs w:val="24"/>
        </w:rPr>
        <w:t xml:space="preserve"> </w:t>
      </w:r>
      <w:r w:rsidR="00A52E9E" w:rsidRPr="000C2752">
        <w:rPr>
          <w:rFonts w:ascii="Times New Roman" w:eastAsia="Times New Roman" w:hAnsi="Times New Roman" w:cs="Times New Roman"/>
          <w:sz w:val="24"/>
          <w:szCs w:val="24"/>
        </w:rPr>
        <w:t xml:space="preserve">et </w:t>
      </w:r>
      <w:r w:rsidR="00EA4D67" w:rsidRPr="000C2752">
        <w:rPr>
          <w:rFonts w:ascii="Times New Roman" w:eastAsia="Times New Roman" w:hAnsi="Times New Roman" w:cs="Times New Roman"/>
          <w:sz w:val="24"/>
          <w:szCs w:val="24"/>
        </w:rPr>
        <w:t xml:space="preserve">les </w:t>
      </w:r>
      <w:r w:rsidR="00A52E9E" w:rsidRPr="000C2752">
        <w:rPr>
          <w:rFonts w:ascii="Times New Roman" w:eastAsia="Times New Roman" w:hAnsi="Times New Roman" w:cs="Times New Roman"/>
          <w:sz w:val="24"/>
          <w:szCs w:val="24"/>
        </w:rPr>
        <w:t>interventions des femmes</w:t>
      </w:r>
      <w:r w:rsidR="00EA4D67" w:rsidRPr="000C2752">
        <w:rPr>
          <w:rFonts w:ascii="Times New Roman" w:eastAsia="Times New Roman" w:hAnsi="Times New Roman" w:cs="Times New Roman"/>
          <w:sz w:val="24"/>
          <w:szCs w:val="24"/>
        </w:rPr>
        <w:t xml:space="preserve"> (cuisinières)</w:t>
      </w:r>
      <w:r w:rsidR="00A52E9E" w:rsidRPr="000C2752">
        <w:rPr>
          <w:rFonts w:ascii="Times New Roman" w:eastAsia="Times New Roman" w:hAnsi="Times New Roman" w:cs="Times New Roman"/>
          <w:sz w:val="24"/>
          <w:szCs w:val="24"/>
        </w:rPr>
        <w:t xml:space="preserve"> dans la réalisation des cantines scolaires.</w:t>
      </w:r>
      <w:r w:rsidR="002E2858" w:rsidRPr="002E2858">
        <w:rPr>
          <w:rFonts w:ascii="Times New Roman" w:eastAsia="Times New Roman" w:hAnsi="Times New Roman" w:cs="Times New Roman"/>
          <w:sz w:val="24"/>
          <w:szCs w:val="24"/>
        </w:rPr>
        <w:t xml:space="preserve"> </w:t>
      </w:r>
      <w:r w:rsidR="002E2858">
        <w:rPr>
          <w:rFonts w:ascii="Times New Roman" w:eastAsia="Times New Roman" w:hAnsi="Times New Roman" w:cs="Times New Roman"/>
          <w:sz w:val="24"/>
          <w:szCs w:val="24"/>
        </w:rPr>
        <w:t xml:space="preserve">Egalement, les efforts du ministère ont permis, </w:t>
      </w:r>
      <w:r w:rsidR="002E2858">
        <w:rPr>
          <w:rFonts w:ascii="Times New Roman" w:hAnsi="Times New Roman" w:cs="Times New Roman"/>
          <w:szCs w:val="24"/>
        </w:rPr>
        <w:t>dans le segment de la production de matières premières (maï</w:t>
      </w:r>
      <w:r w:rsidR="003D78C9">
        <w:rPr>
          <w:rFonts w:ascii="Times New Roman" w:hAnsi="Times New Roman" w:cs="Times New Roman"/>
          <w:szCs w:val="24"/>
        </w:rPr>
        <w:t xml:space="preserve">s, manioc, soja), de consolider </w:t>
      </w:r>
      <w:r w:rsidR="002E2858" w:rsidRPr="002E2858">
        <w:rPr>
          <w:rFonts w:ascii="Times New Roman" w:eastAsia="Times New Roman" w:hAnsi="Times New Roman" w:cs="Times New Roman"/>
          <w:b/>
          <w:sz w:val="24"/>
          <w:szCs w:val="24"/>
        </w:rPr>
        <w:t>4</w:t>
      </w:r>
      <w:r w:rsidR="002E2858">
        <w:rPr>
          <w:rFonts w:ascii="Times New Roman" w:eastAsia="Times New Roman" w:hAnsi="Times New Roman" w:cs="Times New Roman"/>
          <w:b/>
          <w:sz w:val="24"/>
          <w:szCs w:val="24"/>
        </w:rPr>
        <w:t xml:space="preserve"> </w:t>
      </w:r>
      <w:r w:rsidR="002E2858" w:rsidRPr="002E2858">
        <w:rPr>
          <w:rFonts w:ascii="Times New Roman" w:eastAsia="Times New Roman" w:hAnsi="Times New Roman" w:cs="Times New Roman"/>
          <w:b/>
          <w:sz w:val="24"/>
          <w:szCs w:val="24"/>
        </w:rPr>
        <w:t>939</w:t>
      </w:r>
      <w:r w:rsidR="002E2858">
        <w:rPr>
          <w:rFonts w:ascii="Times New Roman" w:eastAsia="Times New Roman" w:hAnsi="Times New Roman" w:cs="Times New Roman"/>
          <w:sz w:val="24"/>
          <w:szCs w:val="24"/>
        </w:rPr>
        <w:t xml:space="preserve"> emplois pour les jeunes.</w:t>
      </w:r>
    </w:p>
    <w:p w:rsidR="00A63799" w:rsidRDefault="00A6379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376CF" w:rsidRPr="00262F42" w:rsidRDefault="00B376CF" w:rsidP="00262F42">
      <w:pPr>
        <w:pStyle w:val="Paragraphedeliste"/>
        <w:numPr>
          <w:ilvl w:val="2"/>
          <w:numId w:val="4"/>
        </w:numPr>
        <w:spacing w:line="240" w:lineRule="auto"/>
        <w:rPr>
          <w:rFonts w:ascii="Times New Roman" w:hAnsi="Times New Roman"/>
          <w:sz w:val="24"/>
          <w:szCs w:val="24"/>
        </w:rPr>
      </w:pPr>
      <w:bookmarkStart w:id="60" w:name="_Toc449682638"/>
      <w:bookmarkStart w:id="61" w:name="_Toc505075945"/>
      <w:bookmarkEnd w:id="55"/>
      <w:r w:rsidRPr="00262F42">
        <w:rPr>
          <w:rStyle w:val="Titre2Car"/>
        </w:rPr>
        <w:t>Evaluation du monitoring du ministère</w:t>
      </w:r>
      <w:bookmarkEnd w:id="60"/>
      <w:bookmarkEnd w:id="61"/>
    </w:p>
    <w:p w:rsidR="00EB6596" w:rsidRPr="000C2752" w:rsidRDefault="00A910C2" w:rsidP="000C2752">
      <w:pPr>
        <w:spacing w:line="240" w:lineRule="auto"/>
        <w:rPr>
          <w:rFonts w:ascii="Times New Roman" w:hAnsi="Times New Roman" w:cs="Times New Roman"/>
          <w:sz w:val="24"/>
          <w:szCs w:val="24"/>
        </w:rPr>
      </w:pPr>
      <w:r w:rsidRPr="000C2752">
        <w:rPr>
          <w:rFonts w:ascii="Times New Roman" w:hAnsi="Times New Roman" w:cs="Times New Roman"/>
          <w:sz w:val="24"/>
          <w:szCs w:val="24"/>
        </w:rPr>
        <w:t>Le</w:t>
      </w:r>
      <w:r w:rsidR="00E02CBE" w:rsidRPr="000C2752">
        <w:rPr>
          <w:rFonts w:ascii="Times New Roman" w:hAnsi="Times New Roman" w:cs="Times New Roman"/>
          <w:sz w:val="24"/>
          <w:szCs w:val="24"/>
        </w:rPr>
        <w:t>s</w:t>
      </w:r>
      <w:r w:rsidR="00E22C4E" w:rsidRPr="000C2752">
        <w:rPr>
          <w:rFonts w:ascii="Times New Roman" w:hAnsi="Times New Roman" w:cs="Times New Roman"/>
          <w:sz w:val="24"/>
          <w:szCs w:val="24"/>
        </w:rPr>
        <w:t xml:space="preserve"> </w:t>
      </w:r>
      <w:r w:rsidR="00B837AB" w:rsidRPr="000C2752">
        <w:rPr>
          <w:rFonts w:ascii="Times New Roman" w:hAnsi="Times New Roman" w:cs="Times New Roman"/>
          <w:sz w:val="24"/>
          <w:szCs w:val="24"/>
        </w:rPr>
        <w:t xml:space="preserve">efforts sont consentis chaque année en vue de l’amélioration du système de monitoring du ministère. Le tableau ci-après donne des détails sur l’évaluation du système selon les critères </w:t>
      </w:r>
      <w:r w:rsidR="00CD4CF1" w:rsidRPr="000C2752">
        <w:rPr>
          <w:rFonts w:ascii="Times New Roman" w:hAnsi="Times New Roman" w:cs="Times New Roman"/>
          <w:sz w:val="24"/>
          <w:szCs w:val="24"/>
        </w:rPr>
        <w:t xml:space="preserve">prédéfinis. </w:t>
      </w:r>
    </w:p>
    <w:p w:rsidR="00D84C7B" w:rsidRPr="006139E0" w:rsidRDefault="00A1408D" w:rsidP="006139E0">
      <w:pPr>
        <w:pStyle w:val="Lgende"/>
        <w:spacing w:after="0"/>
        <w:rPr>
          <w:rFonts w:ascii="Times New Roman" w:hAnsi="Times New Roman" w:cs="Times New Roman"/>
          <w:b/>
          <w:color w:val="auto"/>
          <w:sz w:val="20"/>
        </w:rPr>
      </w:pPr>
      <w:bookmarkStart w:id="62" w:name="_Toc505075553"/>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10</w:t>
      </w:r>
      <w:r w:rsidR="00613B25" w:rsidRPr="006139E0">
        <w:rPr>
          <w:rFonts w:ascii="Times New Roman" w:hAnsi="Times New Roman" w:cs="Times New Roman"/>
          <w:b/>
          <w:color w:val="auto"/>
          <w:sz w:val="20"/>
          <w:u w:val="single"/>
        </w:rPr>
        <w:fldChar w:fldCharType="end"/>
      </w:r>
      <w:r w:rsidRPr="006139E0">
        <w:rPr>
          <w:rFonts w:ascii="Times New Roman" w:hAnsi="Times New Roman" w:cs="Times New Roman"/>
          <w:b/>
          <w:color w:val="auto"/>
          <w:sz w:val="20"/>
        </w:rPr>
        <w:t xml:space="preserve"> : Evaluation du monitoring dans le ministère</w:t>
      </w:r>
      <w:bookmarkEnd w:id="62"/>
    </w:p>
    <w:tbl>
      <w:tblPr>
        <w:tblW w:w="5848" w:type="pct"/>
        <w:tblInd w:w="-639" w:type="dxa"/>
        <w:tblCellMar>
          <w:left w:w="70" w:type="dxa"/>
          <w:right w:w="70" w:type="dxa"/>
        </w:tblCellMar>
        <w:tblLook w:val="04A0" w:firstRow="1" w:lastRow="0" w:firstColumn="1" w:lastColumn="0" w:noHBand="0" w:noVBand="1"/>
      </w:tblPr>
      <w:tblGrid>
        <w:gridCol w:w="424"/>
        <w:gridCol w:w="4006"/>
        <w:gridCol w:w="935"/>
        <w:gridCol w:w="588"/>
        <w:gridCol w:w="1276"/>
        <w:gridCol w:w="3545"/>
      </w:tblGrid>
      <w:tr w:rsidR="000C2752" w:rsidRPr="00E824F9" w:rsidTr="00051C15">
        <w:trPr>
          <w:trHeight w:val="469"/>
        </w:trPr>
        <w:tc>
          <w:tcPr>
            <w:tcW w:w="197" w:type="pct"/>
            <w:tcBorders>
              <w:top w:val="single" w:sz="8" w:space="0" w:color="auto"/>
              <w:left w:val="single" w:sz="8" w:space="0" w:color="auto"/>
              <w:bottom w:val="single" w:sz="8" w:space="0" w:color="auto"/>
              <w:right w:val="single" w:sz="8" w:space="0" w:color="auto"/>
            </w:tcBorders>
            <w:shd w:val="clear" w:color="auto" w:fill="00B0F0"/>
            <w:vAlign w:val="center"/>
            <w:hideMark/>
          </w:tcPr>
          <w:p w:rsidR="00BC35D8" w:rsidRPr="00E824F9" w:rsidRDefault="00BC35D8" w:rsidP="000C2752">
            <w:pPr>
              <w:spacing w:after="0" w:line="240" w:lineRule="auto"/>
              <w:jc w:val="center"/>
              <w:rPr>
                <w:rFonts w:ascii="Times New Roman" w:eastAsia="Times New Roman" w:hAnsi="Times New Roman" w:cs="Times New Roman"/>
                <w:b/>
                <w:bCs/>
                <w:sz w:val="20"/>
                <w:szCs w:val="24"/>
                <w:lang w:eastAsia="fr-FR"/>
              </w:rPr>
            </w:pPr>
            <w:r w:rsidRPr="00E824F9">
              <w:rPr>
                <w:rFonts w:ascii="Times New Roman" w:eastAsia="Times New Roman" w:hAnsi="Times New Roman" w:cs="Times New Roman"/>
                <w:b/>
                <w:bCs/>
                <w:sz w:val="20"/>
                <w:szCs w:val="24"/>
                <w:lang w:eastAsia="fr-FR"/>
              </w:rPr>
              <w:t>N°</w:t>
            </w:r>
          </w:p>
        </w:tc>
        <w:tc>
          <w:tcPr>
            <w:tcW w:w="1859" w:type="pct"/>
            <w:tcBorders>
              <w:top w:val="single" w:sz="8" w:space="0" w:color="auto"/>
              <w:left w:val="nil"/>
              <w:bottom w:val="single" w:sz="8" w:space="0" w:color="auto"/>
              <w:right w:val="single" w:sz="8" w:space="0" w:color="auto"/>
            </w:tcBorders>
            <w:shd w:val="clear" w:color="auto" w:fill="00B0F0"/>
            <w:vAlign w:val="center"/>
            <w:hideMark/>
          </w:tcPr>
          <w:p w:rsidR="00BC35D8" w:rsidRPr="00E824F9" w:rsidRDefault="00BC35D8" w:rsidP="000C2752">
            <w:pPr>
              <w:spacing w:after="0" w:line="240" w:lineRule="auto"/>
              <w:jc w:val="center"/>
              <w:rPr>
                <w:rFonts w:ascii="Times New Roman" w:eastAsia="Times New Roman" w:hAnsi="Times New Roman" w:cs="Times New Roman"/>
                <w:b/>
                <w:bCs/>
                <w:sz w:val="20"/>
                <w:szCs w:val="24"/>
                <w:lang w:eastAsia="fr-FR"/>
              </w:rPr>
            </w:pPr>
            <w:r w:rsidRPr="00E824F9">
              <w:rPr>
                <w:rFonts w:ascii="Times New Roman" w:eastAsia="Times New Roman" w:hAnsi="Times New Roman" w:cs="Times New Roman"/>
                <w:b/>
                <w:bCs/>
                <w:sz w:val="20"/>
                <w:szCs w:val="24"/>
                <w:lang w:eastAsia="fr-FR"/>
              </w:rPr>
              <w:t>Critères</w:t>
            </w:r>
          </w:p>
        </w:tc>
        <w:tc>
          <w:tcPr>
            <w:tcW w:w="434" w:type="pct"/>
            <w:tcBorders>
              <w:top w:val="single" w:sz="8" w:space="0" w:color="auto"/>
              <w:left w:val="nil"/>
              <w:bottom w:val="single" w:sz="8" w:space="0" w:color="auto"/>
              <w:right w:val="single" w:sz="8" w:space="0" w:color="auto"/>
            </w:tcBorders>
            <w:shd w:val="clear" w:color="auto" w:fill="00B0F0"/>
            <w:vAlign w:val="center"/>
            <w:hideMark/>
          </w:tcPr>
          <w:p w:rsidR="00BC35D8" w:rsidRPr="00E824F9" w:rsidRDefault="00BC35D8" w:rsidP="000C2752">
            <w:pPr>
              <w:spacing w:after="0" w:line="240" w:lineRule="auto"/>
              <w:jc w:val="center"/>
              <w:rPr>
                <w:rFonts w:ascii="Times New Roman" w:eastAsia="Times New Roman" w:hAnsi="Times New Roman" w:cs="Times New Roman"/>
                <w:b/>
                <w:bCs/>
                <w:sz w:val="20"/>
                <w:szCs w:val="24"/>
                <w:lang w:eastAsia="fr-FR"/>
              </w:rPr>
            </w:pPr>
            <w:r w:rsidRPr="00E824F9">
              <w:rPr>
                <w:rFonts w:ascii="Times New Roman" w:eastAsia="Times New Roman" w:hAnsi="Times New Roman" w:cs="Times New Roman"/>
                <w:b/>
                <w:bCs/>
                <w:sz w:val="20"/>
                <w:szCs w:val="24"/>
                <w:lang w:eastAsia="fr-FR"/>
              </w:rPr>
              <w:t>OUI</w:t>
            </w:r>
          </w:p>
        </w:tc>
        <w:tc>
          <w:tcPr>
            <w:tcW w:w="273" w:type="pct"/>
            <w:tcBorders>
              <w:top w:val="single" w:sz="8" w:space="0" w:color="auto"/>
              <w:left w:val="nil"/>
              <w:bottom w:val="single" w:sz="8" w:space="0" w:color="auto"/>
              <w:right w:val="single" w:sz="8" w:space="0" w:color="auto"/>
            </w:tcBorders>
            <w:shd w:val="clear" w:color="auto" w:fill="00B0F0"/>
            <w:vAlign w:val="center"/>
            <w:hideMark/>
          </w:tcPr>
          <w:p w:rsidR="00BC35D8" w:rsidRPr="00E824F9" w:rsidRDefault="00BC35D8" w:rsidP="000C2752">
            <w:pPr>
              <w:spacing w:after="0" w:line="240" w:lineRule="auto"/>
              <w:jc w:val="center"/>
              <w:rPr>
                <w:rFonts w:ascii="Times New Roman" w:eastAsia="Times New Roman" w:hAnsi="Times New Roman" w:cs="Times New Roman"/>
                <w:b/>
                <w:bCs/>
                <w:sz w:val="20"/>
                <w:szCs w:val="24"/>
                <w:lang w:eastAsia="fr-FR"/>
              </w:rPr>
            </w:pPr>
            <w:r w:rsidRPr="00E824F9">
              <w:rPr>
                <w:rFonts w:ascii="Times New Roman" w:eastAsia="Times New Roman" w:hAnsi="Times New Roman" w:cs="Times New Roman"/>
                <w:b/>
                <w:bCs/>
                <w:sz w:val="20"/>
                <w:szCs w:val="24"/>
                <w:lang w:eastAsia="fr-FR"/>
              </w:rPr>
              <w:t>NON</w:t>
            </w:r>
          </w:p>
        </w:tc>
        <w:tc>
          <w:tcPr>
            <w:tcW w:w="592" w:type="pct"/>
            <w:tcBorders>
              <w:top w:val="single" w:sz="8" w:space="0" w:color="auto"/>
              <w:left w:val="nil"/>
              <w:bottom w:val="single" w:sz="8" w:space="0" w:color="auto"/>
              <w:right w:val="single" w:sz="8" w:space="0" w:color="auto"/>
            </w:tcBorders>
            <w:shd w:val="clear" w:color="auto" w:fill="00B0F0"/>
            <w:vAlign w:val="center"/>
            <w:hideMark/>
          </w:tcPr>
          <w:p w:rsidR="00BC35D8" w:rsidRPr="00E824F9" w:rsidRDefault="00BC35D8" w:rsidP="000C2752">
            <w:pPr>
              <w:spacing w:after="0" w:line="240" w:lineRule="auto"/>
              <w:jc w:val="center"/>
              <w:rPr>
                <w:rFonts w:ascii="Times New Roman" w:eastAsia="Times New Roman" w:hAnsi="Times New Roman" w:cs="Times New Roman"/>
                <w:b/>
                <w:bCs/>
                <w:sz w:val="20"/>
                <w:szCs w:val="24"/>
                <w:lang w:eastAsia="fr-FR"/>
              </w:rPr>
            </w:pPr>
            <w:r w:rsidRPr="00E824F9">
              <w:rPr>
                <w:rFonts w:ascii="Times New Roman" w:eastAsia="Times New Roman" w:hAnsi="Times New Roman" w:cs="Times New Roman"/>
                <w:b/>
                <w:bCs/>
                <w:sz w:val="20"/>
                <w:szCs w:val="24"/>
                <w:lang w:eastAsia="fr-FR"/>
              </w:rPr>
              <w:t>Source de vérification</w:t>
            </w:r>
          </w:p>
        </w:tc>
        <w:tc>
          <w:tcPr>
            <w:tcW w:w="1645" w:type="pct"/>
            <w:tcBorders>
              <w:top w:val="single" w:sz="8" w:space="0" w:color="auto"/>
              <w:left w:val="nil"/>
              <w:bottom w:val="single" w:sz="8" w:space="0" w:color="auto"/>
              <w:right w:val="single" w:sz="8" w:space="0" w:color="auto"/>
            </w:tcBorders>
            <w:shd w:val="clear" w:color="auto" w:fill="00B0F0"/>
            <w:vAlign w:val="center"/>
            <w:hideMark/>
          </w:tcPr>
          <w:p w:rsidR="00BC35D8" w:rsidRPr="00E824F9" w:rsidRDefault="00BC35D8" w:rsidP="000C2752">
            <w:pPr>
              <w:spacing w:after="0" w:line="240" w:lineRule="auto"/>
              <w:jc w:val="center"/>
              <w:rPr>
                <w:rFonts w:ascii="Times New Roman" w:eastAsia="Times New Roman" w:hAnsi="Times New Roman" w:cs="Times New Roman"/>
                <w:b/>
                <w:bCs/>
                <w:sz w:val="20"/>
                <w:szCs w:val="24"/>
                <w:lang w:eastAsia="fr-FR"/>
              </w:rPr>
            </w:pPr>
            <w:r w:rsidRPr="00E824F9">
              <w:rPr>
                <w:rFonts w:ascii="Times New Roman" w:eastAsia="Times New Roman" w:hAnsi="Times New Roman" w:cs="Times New Roman"/>
                <w:b/>
                <w:bCs/>
                <w:sz w:val="20"/>
                <w:szCs w:val="24"/>
                <w:lang w:eastAsia="fr-FR"/>
              </w:rPr>
              <w:t>COMMENTAIRES</w:t>
            </w:r>
          </w:p>
        </w:tc>
      </w:tr>
      <w:tr w:rsidR="000C2752" w:rsidRPr="00E824F9" w:rsidTr="00081224">
        <w:trPr>
          <w:trHeight w:val="1329"/>
        </w:trPr>
        <w:tc>
          <w:tcPr>
            <w:tcW w:w="197" w:type="pct"/>
            <w:tcBorders>
              <w:top w:val="nil"/>
              <w:left w:val="single" w:sz="8" w:space="0" w:color="000000"/>
              <w:bottom w:val="single" w:sz="8" w:space="0" w:color="000000"/>
              <w:right w:val="single" w:sz="8" w:space="0" w:color="000000"/>
            </w:tcBorders>
            <w:shd w:val="clear" w:color="auto" w:fill="auto"/>
            <w:vAlign w:val="center"/>
            <w:hideMark/>
          </w:tcPr>
          <w:p w:rsidR="00BC35D8" w:rsidRPr="00E824F9" w:rsidRDefault="00BC35D8" w:rsidP="000C2752">
            <w:pPr>
              <w:spacing w:after="0" w:line="240" w:lineRule="auto"/>
              <w:jc w:val="center"/>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1</w:t>
            </w:r>
          </w:p>
        </w:tc>
        <w:tc>
          <w:tcPr>
            <w:tcW w:w="1859" w:type="pct"/>
            <w:tcBorders>
              <w:top w:val="nil"/>
              <w:left w:val="nil"/>
              <w:bottom w:val="single" w:sz="8" w:space="0" w:color="000000"/>
              <w:right w:val="single" w:sz="8" w:space="0" w:color="000000"/>
            </w:tcBorders>
            <w:shd w:val="clear" w:color="auto" w:fill="D5DCE4" w:themeFill="text2" w:themeFillTint="33"/>
            <w:vAlign w:val="center"/>
            <w:hideMark/>
          </w:tcPr>
          <w:p w:rsidR="00BC35D8" w:rsidRPr="00E824F9" w:rsidRDefault="00BC35D8"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Existence d’un référentiel de planification stratégique validé, en cours de validité (Politique sectorielle, stratégie, déclaration de politique)</w:t>
            </w:r>
          </w:p>
        </w:tc>
        <w:tc>
          <w:tcPr>
            <w:tcW w:w="434" w:type="pct"/>
            <w:tcBorders>
              <w:top w:val="nil"/>
              <w:left w:val="nil"/>
              <w:bottom w:val="single" w:sz="8" w:space="0" w:color="000000"/>
              <w:right w:val="single" w:sz="8" w:space="0" w:color="000000"/>
            </w:tcBorders>
            <w:shd w:val="clear" w:color="auto" w:fill="D5DCE4" w:themeFill="text2" w:themeFillTint="33"/>
            <w:vAlign w:val="center"/>
            <w:hideMark/>
          </w:tcPr>
          <w:p w:rsidR="00BC35D8" w:rsidRPr="00E824F9" w:rsidRDefault="00BC35D8"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 </w:t>
            </w:r>
            <w:r w:rsidR="00E02CBE" w:rsidRPr="00E824F9">
              <w:rPr>
                <w:rFonts w:ascii="Times New Roman" w:eastAsia="Times New Roman" w:hAnsi="Times New Roman" w:cs="Times New Roman"/>
                <w:sz w:val="20"/>
                <w:szCs w:val="24"/>
                <w:lang w:eastAsia="fr-FR"/>
              </w:rPr>
              <w:t>Oui</w:t>
            </w:r>
          </w:p>
        </w:tc>
        <w:tc>
          <w:tcPr>
            <w:tcW w:w="273" w:type="pct"/>
            <w:tcBorders>
              <w:top w:val="nil"/>
              <w:left w:val="nil"/>
              <w:bottom w:val="single" w:sz="8" w:space="0" w:color="000000"/>
              <w:right w:val="single" w:sz="8" w:space="0" w:color="000000"/>
            </w:tcBorders>
            <w:shd w:val="clear" w:color="auto" w:fill="D5DCE4" w:themeFill="text2" w:themeFillTint="33"/>
            <w:vAlign w:val="center"/>
            <w:hideMark/>
          </w:tcPr>
          <w:p w:rsidR="00BC35D8" w:rsidRPr="00E824F9" w:rsidRDefault="00BC35D8" w:rsidP="000C2752">
            <w:pPr>
              <w:spacing w:after="0" w:line="240" w:lineRule="auto"/>
              <w:rPr>
                <w:rFonts w:ascii="Times New Roman" w:eastAsia="Times New Roman" w:hAnsi="Times New Roman" w:cs="Times New Roman"/>
                <w:sz w:val="20"/>
                <w:szCs w:val="24"/>
                <w:lang w:eastAsia="fr-FR"/>
              </w:rPr>
            </w:pPr>
          </w:p>
        </w:tc>
        <w:tc>
          <w:tcPr>
            <w:tcW w:w="592" w:type="pct"/>
            <w:tcBorders>
              <w:top w:val="nil"/>
              <w:left w:val="nil"/>
              <w:bottom w:val="single" w:sz="8" w:space="0" w:color="000000"/>
              <w:right w:val="single" w:sz="8" w:space="0" w:color="000000"/>
            </w:tcBorders>
            <w:shd w:val="clear" w:color="auto" w:fill="D5DCE4" w:themeFill="text2" w:themeFillTint="33"/>
            <w:vAlign w:val="center"/>
            <w:hideMark/>
          </w:tcPr>
          <w:p w:rsidR="00BC35D8" w:rsidRPr="00E824F9" w:rsidRDefault="00BC35D8"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DEP</w:t>
            </w:r>
          </w:p>
        </w:tc>
        <w:tc>
          <w:tcPr>
            <w:tcW w:w="1645" w:type="pct"/>
            <w:tcBorders>
              <w:top w:val="nil"/>
              <w:left w:val="nil"/>
              <w:bottom w:val="single" w:sz="8" w:space="0" w:color="000000"/>
              <w:right w:val="single" w:sz="8" w:space="0" w:color="000000"/>
            </w:tcBorders>
            <w:shd w:val="clear" w:color="auto" w:fill="D5DCE4" w:themeFill="text2" w:themeFillTint="33"/>
            <w:vAlign w:val="center"/>
            <w:hideMark/>
          </w:tcPr>
          <w:p w:rsidR="00BC35D8"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Le ministère dispose des documents de stratégie conformément à ses différents axes d’intervention ainsi qu’un document de politique publique et de budget programme</w:t>
            </w:r>
          </w:p>
        </w:tc>
      </w:tr>
      <w:tr w:rsidR="000C2752" w:rsidRPr="00E824F9" w:rsidTr="00081224">
        <w:trPr>
          <w:trHeight w:val="642"/>
        </w:trPr>
        <w:tc>
          <w:tcPr>
            <w:tcW w:w="197" w:type="pct"/>
            <w:tcBorders>
              <w:top w:val="nil"/>
              <w:left w:val="single" w:sz="8" w:space="0" w:color="000000"/>
              <w:bottom w:val="single" w:sz="8" w:space="0" w:color="000000"/>
              <w:right w:val="single" w:sz="8" w:space="0" w:color="000000"/>
            </w:tcBorders>
            <w:shd w:val="clear" w:color="auto" w:fill="auto"/>
            <w:vAlign w:val="center"/>
            <w:hideMark/>
          </w:tcPr>
          <w:p w:rsidR="00E02CBE" w:rsidRPr="00E824F9" w:rsidRDefault="00E02CBE" w:rsidP="000C2752">
            <w:pPr>
              <w:spacing w:after="0" w:line="240" w:lineRule="auto"/>
              <w:jc w:val="center"/>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2</w:t>
            </w:r>
          </w:p>
        </w:tc>
        <w:tc>
          <w:tcPr>
            <w:tcW w:w="1859"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 xml:space="preserve">Existence d’outil de planification opérationnelle (PTBA, TBAI) validé et transmis au ST-DSRP </w:t>
            </w:r>
          </w:p>
        </w:tc>
        <w:tc>
          <w:tcPr>
            <w:tcW w:w="434"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Oui</w:t>
            </w:r>
          </w:p>
        </w:tc>
        <w:tc>
          <w:tcPr>
            <w:tcW w:w="273" w:type="pct"/>
            <w:tcBorders>
              <w:top w:val="nil"/>
              <w:left w:val="nil"/>
              <w:bottom w:val="single" w:sz="8" w:space="0" w:color="000000"/>
              <w:right w:val="single" w:sz="8" w:space="0" w:color="000000"/>
            </w:tcBorders>
            <w:shd w:val="clear" w:color="auto" w:fill="D5DCE4" w:themeFill="text2" w:themeFillTint="33"/>
            <w:vAlign w:val="center"/>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p>
        </w:tc>
        <w:tc>
          <w:tcPr>
            <w:tcW w:w="592"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DEP</w:t>
            </w:r>
          </w:p>
        </w:tc>
        <w:tc>
          <w:tcPr>
            <w:tcW w:w="1645"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 xml:space="preserve">Outils </w:t>
            </w:r>
            <w:r w:rsidR="00667606" w:rsidRPr="00E824F9">
              <w:rPr>
                <w:rFonts w:ascii="Times New Roman" w:eastAsia="Times New Roman" w:hAnsi="Times New Roman" w:cs="Times New Roman"/>
                <w:sz w:val="20"/>
                <w:szCs w:val="24"/>
                <w:lang w:eastAsia="fr-FR"/>
              </w:rPr>
              <w:t xml:space="preserve">(PTBA et TBAI) élaborés chaque année et transmis au </w:t>
            </w:r>
            <w:r w:rsidRPr="00E824F9">
              <w:rPr>
                <w:rFonts w:ascii="Times New Roman" w:eastAsia="Times New Roman" w:hAnsi="Times New Roman" w:cs="Times New Roman"/>
                <w:sz w:val="20"/>
                <w:szCs w:val="24"/>
                <w:lang w:eastAsia="fr-FR"/>
              </w:rPr>
              <w:t>ST-DSRP</w:t>
            </w:r>
          </w:p>
        </w:tc>
      </w:tr>
      <w:tr w:rsidR="000C2752" w:rsidRPr="00E824F9" w:rsidTr="00081224">
        <w:trPr>
          <w:trHeight w:val="593"/>
        </w:trPr>
        <w:tc>
          <w:tcPr>
            <w:tcW w:w="197" w:type="pct"/>
            <w:tcBorders>
              <w:top w:val="nil"/>
              <w:left w:val="single" w:sz="8" w:space="0" w:color="000000"/>
              <w:bottom w:val="single" w:sz="8" w:space="0" w:color="000000"/>
              <w:right w:val="single" w:sz="8" w:space="0" w:color="000000"/>
            </w:tcBorders>
            <w:shd w:val="clear" w:color="auto" w:fill="auto"/>
            <w:vAlign w:val="center"/>
            <w:hideMark/>
          </w:tcPr>
          <w:p w:rsidR="00E02CBE" w:rsidRPr="00E824F9" w:rsidRDefault="00E02CBE" w:rsidP="000C2752">
            <w:pPr>
              <w:spacing w:after="0" w:line="240" w:lineRule="auto"/>
              <w:jc w:val="center"/>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3</w:t>
            </w:r>
          </w:p>
        </w:tc>
        <w:tc>
          <w:tcPr>
            <w:tcW w:w="1859"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Transmission du rapport semestriel de suivi au ST-DSRP</w:t>
            </w:r>
          </w:p>
        </w:tc>
        <w:tc>
          <w:tcPr>
            <w:tcW w:w="434"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Oui</w:t>
            </w:r>
          </w:p>
        </w:tc>
        <w:tc>
          <w:tcPr>
            <w:tcW w:w="273" w:type="pct"/>
            <w:tcBorders>
              <w:top w:val="nil"/>
              <w:left w:val="nil"/>
              <w:bottom w:val="single" w:sz="8" w:space="0" w:color="000000"/>
              <w:right w:val="single" w:sz="8" w:space="0" w:color="000000"/>
            </w:tcBorders>
            <w:shd w:val="clear" w:color="auto" w:fill="D5DCE4" w:themeFill="text2" w:themeFillTint="33"/>
            <w:vAlign w:val="center"/>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p>
        </w:tc>
        <w:tc>
          <w:tcPr>
            <w:tcW w:w="592"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DEP</w:t>
            </w:r>
          </w:p>
        </w:tc>
        <w:tc>
          <w:tcPr>
            <w:tcW w:w="1645"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Régulièrement fait</w:t>
            </w:r>
          </w:p>
        </w:tc>
      </w:tr>
      <w:tr w:rsidR="000C2752" w:rsidRPr="00E824F9" w:rsidTr="00081224">
        <w:trPr>
          <w:trHeight w:val="672"/>
        </w:trPr>
        <w:tc>
          <w:tcPr>
            <w:tcW w:w="197" w:type="pct"/>
            <w:tcBorders>
              <w:top w:val="nil"/>
              <w:left w:val="single" w:sz="8" w:space="0" w:color="000000"/>
              <w:bottom w:val="single" w:sz="8" w:space="0" w:color="000000"/>
              <w:right w:val="single" w:sz="8" w:space="0" w:color="000000"/>
            </w:tcBorders>
            <w:shd w:val="clear" w:color="auto" w:fill="auto"/>
            <w:vAlign w:val="center"/>
            <w:hideMark/>
          </w:tcPr>
          <w:p w:rsidR="00E02CBE" w:rsidRPr="00E824F9" w:rsidRDefault="00E02CBE" w:rsidP="000C2752">
            <w:pPr>
              <w:spacing w:after="0" w:line="240" w:lineRule="auto"/>
              <w:jc w:val="center"/>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4</w:t>
            </w:r>
          </w:p>
        </w:tc>
        <w:tc>
          <w:tcPr>
            <w:tcW w:w="1859"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Organisation d’une revue au sein du ministère au cours de l’année antérieure ?</w:t>
            </w:r>
          </w:p>
        </w:tc>
        <w:tc>
          <w:tcPr>
            <w:tcW w:w="434"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Oui</w:t>
            </w:r>
          </w:p>
        </w:tc>
        <w:tc>
          <w:tcPr>
            <w:tcW w:w="273" w:type="pct"/>
            <w:tcBorders>
              <w:top w:val="nil"/>
              <w:left w:val="nil"/>
              <w:bottom w:val="single" w:sz="8" w:space="0" w:color="000000"/>
              <w:right w:val="single" w:sz="8" w:space="0" w:color="000000"/>
            </w:tcBorders>
            <w:shd w:val="clear" w:color="auto" w:fill="D5DCE4" w:themeFill="text2" w:themeFillTint="33"/>
            <w:vAlign w:val="center"/>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p>
        </w:tc>
        <w:tc>
          <w:tcPr>
            <w:tcW w:w="592"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DEP</w:t>
            </w:r>
          </w:p>
        </w:tc>
        <w:tc>
          <w:tcPr>
            <w:tcW w:w="1645"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Tenues régulières des revues  annuelles depuis 201</w:t>
            </w:r>
            <w:r w:rsidR="007435A4" w:rsidRPr="00E824F9">
              <w:rPr>
                <w:rFonts w:ascii="Times New Roman" w:eastAsia="Times New Roman" w:hAnsi="Times New Roman" w:cs="Times New Roman"/>
                <w:sz w:val="20"/>
                <w:szCs w:val="24"/>
                <w:lang w:eastAsia="fr-FR"/>
              </w:rPr>
              <w:t>3</w:t>
            </w:r>
          </w:p>
        </w:tc>
      </w:tr>
      <w:tr w:rsidR="000C2752" w:rsidRPr="00E824F9" w:rsidTr="00081224">
        <w:trPr>
          <w:trHeight w:val="852"/>
        </w:trPr>
        <w:tc>
          <w:tcPr>
            <w:tcW w:w="197" w:type="pct"/>
            <w:tcBorders>
              <w:top w:val="nil"/>
              <w:left w:val="single" w:sz="8" w:space="0" w:color="000000"/>
              <w:bottom w:val="single" w:sz="8" w:space="0" w:color="000000"/>
              <w:right w:val="single" w:sz="8" w:space="0" w:color="000000"/>
            </w:tcBorders>
            <w:shd w:val="clear" w:color="auto" w:fill="auto"/>
            <w:vAlign w:val="center"/>
            <w:hideMark/>
          </w:tcPr>
          <w:p w:rsidR="00E02CBE" w:rsidRPr="00E824F9" w:rsidRDefault="00E02CBE" w:rsidP="000C2752">
            <w:pPr>
              <w:spacing w:after="0" w:line="240" w:lineRule="auto"/>
              <w:jc w:val="center"/>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5</w:t>
            </w:r>
          </w:p>
        </w:tc>
        <w:tc>
          <w:tcPr>
            <w:tcW w:w="1859"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Respect du nombre des sessions prévues par l’agenda du comité sectoriel auquel le ministère appartient ?</w:t>
            </w:r>
          </w:p>
        </w:tc>
        <w:tc>
          <w:tcPr>
            <w:tcW w:w="434"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AF3225"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w:t>
            </w:r>
          </w:p>
        </w:tc>
        <w:tc>
          <w:tcPr>
            <w:tcW w:w="273" w:type="pct"/>
            <w:tcBorders>
              <w:top w:val="nil"/>
              <w:left w:val="nil"/>
              <w:bottom w:val="single" w:sz="8" w:space="0" w:color="000000"/>
              <w:right w:val="single" w:sz="8" w:space="0" w:color="000000"/>
            </w:tcBorders>
            <w:shd w:val="clear" w:color="auto" w:fill="D5DCE4" w:themeFill="text2" w:themeFillTint="33"/>
            <w:vAlign w:val="center"/>
          </w:tcPr>
          <w:p w:rsidR="00E02CBE" w:rsidRPr="00E824F9" w:rsidRDefault="00AF3225"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w:t>
            </w:r>
          </w:p>
        </w:tc>
        <w:tc>
          <w:tcPr>
            <w:tcW w:w="592"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E02CBE"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Secrétariat technique des comités sectoriels</w:t>
            </w:r>
          </w:p>
        </w:tc>
        <w:tc>
          <w:tcPr>
            <w:tcW w:w="1645" w:type="pct"/>
            <w:tcBorders>
              <w:top w:val="nil"/>
              <w:left w:val="nil"/>
              <w:bottom w:val="single" w:sz="8" w:space="0" w:color="000000"/>
              <w:right w:val="single" w:sz="8" w:space="0" w:color="000000"/>
            </w:tcBorders>
            <w:shd w:val="clear" w:color="auto" w:fill="D5DCE4" w:themeFill="text2" w:themeFillTint="33"/>
            <w:vAlign w:val="center"/>
            <w:hideMark/>
          </w:tcPr>
          <w:p w:rsidR="00E02CBE" w:rsidRPr="00E824F9" w:rsidRDefault="00AF3225" w:rsidP="000C2752">
            <w:pPr>
              <w:spacing w:after="0" w:line="240" w:lineRule="auto"/>
              <w:rPr>
                <w:rFonts w:ascii="Times New Roman" w:eastAsia="Times New Roman" w:hAnsi="Times New Roman" w:cs="Times New Roman"/>
                <w:sz w:val="20"/>
                <w:szCs w:val="24"/>
                <w:lang w:eastAsia="fr-FR"/>
              </w:rPr>
            </w:pPr>
            <w:r w:rsidRPr="00E824F9">
              <w:rPr>
                <w:rFonts w:ascii="Times New Roman" w:eastAsia="Times New Roman" w:hAnsi="Times New Roman" w:cs="Times New Roman"/>
                <w:sz w:val="20"/>
                <w:szCs w:val="24"/>
                <w:lang w:eastAsia="fr-FR"/>
              </w:rPr>
              <w:t>-</w:t>
            </w:r>
          </w:p>
        </w:tc>
      </w:tr>
    </w:tbl>
    <w:p w:rsidR="000520E9" w:rsidRPr="000C2752" w:rsidRDefault="00EA371B" w:rsidP="000C2752">
      <w:pPr>
        <w:spacing w:line="240" w:lineRule="auto"/>
        <w:rPr>
          <w:rFonts w:ascii="Times New Roman" w:hAnsi="Times New Roman" w:cs="Times New Roman"/>
          <w:sz w:val="24"/>
          <w:szCs w:val="24"/>
        </w:rPr>
      </w:pPr>
      <w:r w:rsidRPr="000C2752">
        <w:rPr>
          <w:rFonts w:ascii="Times New Roman" w:hAnsi="Times New Roman" w:cs="Times New Roman"/>
          <w:sz w:val="24"/>
          <w:szCs w:val="24"/>
          <w:u w:val="single"/>
        </w:rPr>
        <w:t>Source </w:t>
      </w:r>
      <w:r w:rsidRPr="000C2752">
        <w:rPr>
          <w:rFonts w:ascii="Times New Roman" w:hAnsi="Times New Roman" w:cs="Times New Roman"/>
          <w:sz w:val="24"/>
          <w:szCs w:val="24"/>
        </w:rPr>
        <w:t xml:space="preserve">: </w:t>
      </w:r>
      <w:r w:rsidR="00B837AB" w:rsidRPr="000C2752">
        <w:rPr>
          <w:rFonts w:ascii="Times New Roman" w:hAnsi="Times New Roman" w:cs="Times New Roman"/>
          <w:sz w:val="24"/>
          <w:szCs w:val="24"/>
        </w:rPr>
        <w:t>DEP</w:t>
      </w:r>
    </w:p>
    <w:p w:rsidR="00D17623" w:rsidRPr="000C2752" w:rsidRDefault="00D9403C" w:rsidP="000C2752">
      <w:pPr>
        <w:pStyle w:val="Titre1"/>
        <w:numPr>
          <w:ilvl w:val="0"/>
          <w:numId w:val="4"/>
        </w:numPr>
        <w:spacing w:before="0" w:line="240" w:lineRule="auto"/>
        <w:jc w:val="both"/>
        <w:rPr>
          <w:rFonts w:cs="Times New Roman"/>
          <w:szCs w:val="24"/>
        </w:rPr>
      </w:pPr>
      <w:bookmarkStart w:id="63" w:name="_Toc476034439"/>
      <w:bookmarkStart w:id="64" w:name="_Toc505075946"/>
      <w:r w:rsidRPr="000C2752">
        <w:rPr>
          <w:rFonts w:cs="Times New Roman"/>
          <w:szCs w:val="24"/>
        </w:rPr>
        <w:t>Analyse des capacités et difficultés rencontrées</w:t>
      </w:r>
      <w:bookmarkEnd w:id="63"/>
      <w:bookmarkEnd w:id="64"/>
      <w:r w:rsidRPr="000C2752">
        <w:rPr>
          <w:rFonts w:cs="Times New Roman"/>
          <w:szCs w:val="24"/>
        </w:rPr>
        <w:tab/>
      </w:r>
    </w:p>
    <w:p w:rsidR="00D17623" w:rsidRPr="000C2752" w:rsidRDefault="00D17623" w:rsidP="000C2752">
      <w:pPr>
        <w:spacing w:after="0" w:line="240" w:lineRule="auto"/>
        <w:jc w:val="both"/>
        <w:rPr>
          <w:rFonts w:ascii="Times New Roman" w:hAnsi="Times New Roman" w:cs="Times New Roman"/>
          <w:sz w:val="24"/>
          <w:szCs w:val="24"/>
        </w:rPr>
      </w:pPr>
    </w:p>
    <w:p w:rsidR="00D9403C" w:rsidRPr="000C2752" w:rsidRDefault="00D9403C" w:rsidP="000C2752">
      <w:pPr>
        <w:pStyle w:val="Titre2"/>
        <w:numPr>
          <w:ilvl w:val="1"/>
          <w:numId w:val="4"/>
        </w:numPr>
        <w:spacing w:before="0" w:line="240" w:lineRule="auto"/>
        <w:ind w:left="1276" w:hanging="567"/>
        <w:jc w:val="both"/>
        <w:rPr>
          <w:rFonts w:eastAsia="Calibri" w:cs="Times New Roman"/>
          <w:bCs w:val="0"/>
          <w:szCs w:val="24"/>
        </w:rPr>
      </w:pPr>
      <w:bookmarkStart w:id="65" w:name="_Toc476034440"/>
      <w:bookmarkStart w:id="66" w:name="_Toc505075947"/>
      <w:r w:rsidRPr="000C2752">
        <w:rPr>
          <w:rFonts w:eastAsia="Calibri" w:cs="Times New Roman"/>
          <w:bCs w:val="0"/>
          <w:szCs w:val="24"/>
        </w:rPr>
        <w:t>Analyse de la capacité de mise en œuvre et difficultés rencontrées</w:t>
      </w:r>
      <w:bookmarkEnd w:id="65"/>
      <w:bookmarkEnd w:id="66"/>
    </w:p>
    <w:p w:rsidR="00FB64CE" w:rsidRPr="000C2752" w:rsidRDefault="00FB64CE" w:rsidP="000C2752">
      <w:pPr>
        <w:spacing w:before="240" w:line="240" w:lineRule="auto"/>
        <w:jc w:val="both"/>
        <w:rPr>
          <w:rFonts w:ascii="Times New Roman" w:hAnsi="Times New Roman" w:cs="Times New Roman"/>
          <w:b/>
          <w:sz w:val="24"/>
          <w:szCs w:val="24"/>
        </w:rPr>
      </w:pPr>
      <w:r w:rsidRPr="000C2752">
        <w:rPr>
          <w:rFonts w:ascii="Times New Roman" w:hAnsi="Times New Roman" w:cs="Times New Roman"/>
          <w:sz w:val="24"/>
          <w:szCs w:val="24"/>
        </w:rPr>
        <w:t>Au cours de l’année 201</w:t>
      </w:r>
      <w:r w:rsidR="00E42335" w:rsidRPr="000C2752">
        <w:rPr>
          <w:rFonts w:ascii="Times New Roman" w:hAnsi="Times New Roman" w:cs="Times New Roman"/>
          <w:sz w:val="24"/>
          <w:szCs w:val="24"/>
        </w:rPr>
        <w:t>7</w:t>
      </w:r>
      <w:r w:rsidRPr="000C2752">
        <w:rPr>
          <w:rFonts w:ascii="Times New Roman" w:hAnsi="Times New Roman" w:cs="Times New Roman"/>
          <w:sz w:val="24"/>
          <w:szCs w:val="24"/>
        </w:rPr>
        <w:t xml:space="preserve">, le ministère a pu atteindre un taux de décaissement de </w:t>
      </w:r>
      <w:r w:rsidR="00E05FB4" w:rsidRPr="000C2752">
        <w:rPr>
          <w:rFonts w:ascii="Times New Roman" w:hAnsi="Times New Roman" w:cs="Times New Roman"/>
          <w:b/>
          <w:sz w:val="24"/>
          <w:szCs w:val="24"/>
        </w:rPr>
        <w:t>9</w:t>
      </w:r>
      <w:r w:rsidR="000F3363">
        <w:rPr>
          <w:rFonts w:ascii="Times New Roman" w:hAnsi="Times New Roman" w:cs="Times New Roman"/>
          <w:b/>
          <w:sz w:val="24"/>
          <w:szCs w:val="24"/>
        </w:rPr>
        <w:t>9</w:t>
      </w:r>
      <w:r w:rsidR="00E05FB4" w:rsidRPr="000C2752">
        <w:rPr>
          <w:rFonts w:ascii="Times New Roman" w:hAnsi="Times New Roman" w:cs="Times New Roman"/>
          <w:b/>
          <w:sz w:val="24"/>
          <w:szCs w:val="24"/>
        </w:rPr>
        <w:t>,</w:t>
      </w:r>
      <w:r w:rsidR="000F3363">
        <w:rPr>
          <w:rFonts w:ascii="Times New Roman" w:hAnsi="Times New Roman" w:cs="Times New Roman"/>
          <w:b/>
          <w:sz w:val="24"/>
          <w:szCs w:val="24"/>
        </w:rPr>
        <w:t>95</w:t>
      </w:r>
      <w:r w:rsidRPr="000C2752">
        <w:rPr>
          <w:rFonts w:ascii="Times New Roman" w:hAnsi="Times New Roman" w:cs="Times New Roman"/>
          <w:b/>
          <w:sz w:val="24"/>
          <w:szCs w:val="24"/>
        </w:rPr>
        <w:t xml:space="preserve">% </w:t>
      </w:r>
      <w:r w:rsidRPr="00B25C12">
        <w:rPr>
          <w:rFonts w:ascii="Times New Roman" w:hAnsi="Times New Roman" w:cs="Times New Roman"/>
          <w:sz w:val="24"/>
          <w:szCs w:val="24"/>
        </w:rPr>
        <w:t>contre</w:t>
      </w:r>
      <w:r w:rsidRPr="000C2752">
        <w:rPr>
          <w:rFonts w:ascii="Times New Roman" w:hAnsi="Times New Roman" w:cs="Times New Roman"/>
          <w:b/>
          <w:sz w:val="24"/>
          <w:szCs w:val="24"/>
        </w:rPr>
        <w:t xml:space="preserve"> </w:t>
      </w:r>
      <w:r w:rsidR="00E42335" w:rsidRPr="000C2752">
        <w:rPr>
          <w:rFonts w:ascii="Times New Roman" w:hAnsi="Times New Roman" w:cs="Times New Roman"/>
          <w:b/>
          <w:sz w:val="24"/>
          <w:szCs w:val="24"/>
        </w:rPr>
        <w:t xml:space="preserve">92,13% </w:t>
      </w:r>
      <w:r w:rsidR="00E42335" w:rsidRPr="00B25C12">
        <w:rPr>
          <w:rFonts w:ascii="Times New Roman" w:hAnsi="Times New Roman" w:cs="Times New Roman"/>
          <w:sz w:val="24"/>
          <w:szCs w:val="24"/>
        </w:rPr>
        <w:t>en 2016</w:t>
      </w:r>
      <w:r w:rsidRPr="000C2752">
        <w:rPr>
          <w:rFonts w:ascii="Times New Roman" w:hAnsi="Times New Roman" w:cs="Times New Roman"/>
          <w:b/>
          <w:sz w:val="24"/>
          <w:szCs w:val="24"/>
        </w:rPr>
        <w:t>.</w:t>
      </w:r>
    </w:p>
    <w:p w:rsidR="00DB53F9" w:rsidRPr="000C2752" w:rsidRDefault="00DB53F9"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Au cours de l’année 2017, le ministère a enregistré des résultats substantiels qui contribuent sans nul doute à améliorer davantage les conditions de vie des populations les plus vulnérables et à réduire le taux de chômage surtout des jeunes. Ces résultats ont pu être atteints grâce aux mécanismes créés par le gouvernement pour accompagner la population désireuse de faire la différence puisse trouver les outils et l’accompagnement nécessaire à la concrétisation de leurs projets, dans une relation de confiance intime et fructueuse.</w:t>
      </w:r>
    </w:p>
    <w:p w:rsidR="00DB53F9" w:rsidRPr="000C2752" w:rsidRDefault="00DB53F9"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Il convient également de saluer le mérite des braves populations togolaises qui, par leur </w:t>
      </w:r>
      <w:r w:rsidR="00E05FB4" w:rsidRPr="000C2752">
        <w:rPr>
          <w:rFonts w:ascii="Times New Roman" w:hAnsi="Times New Roman" w:cs="Times New Roman"/>
          <w:sz w:val="24"/>
          <w:szCs w:val="24"/>
        </w:rPr>
        <w:t>participation active</w:t>
      </w:r>
      <w:r w:rsidR="007C3BDA">
        <w:rPr>
          <w:rFonts w:ascii="Times New Roman" w:hAnsi="Times New Roman" w:cs="Times New Roman"/>
          <w:sz w:val="24"/>
          <w:szCs w:val="24"/>
        </w:rPr>
        <w:t>,</w:t>
      </w:r>
      <w:r w:rsidR="00E05FB4" w:rsidRPr="000C2752">
        <w:rPr>
          <w:rFonts w:ascii="Times New Roman" w:hAnsi="Times New Roman" w:cs="Times New Roman"/>
          <w:sz w:val="24"/>
          <w:szCs w:val="24"/>
        </w:rPr>
        <w:t xml:space="preserve"> </w:t>
      </w:r>
      <w:r w:rsidRPr="000C2752">
        <w:rPr>
          <w:rFonts w:ascii="Times New Roman" w:hAnsi="Times New Roman" w:cs="Times New Roman"/>
          <w:sz w:val="24"/>
          <w:szCs w:val="24"/>
        </w:rPr>
        <w:t>ont contribué à faire avancer notre pays sur la voie du développement.</w:t>
      </w:r>
    </w:p>
    <w:p w:rsidR="00DB53F9" w:rsidRPr="000C2752" w:rsidRDefault="00DB53F9"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L’amélioration des conditions de vie de nos concitoyens et la diversification des mécanismes de soutien de l’Etat aux couches les plus vulnérables de la population sont resté</w:t>
      </w:r>
      <w:r w:rsidR="001C56AB" w:rsidRPr="000C2752">
        <w:rPr>
          <w:rFonts w:ascii="Times New Roman" w:hAnsi="Times New Roman" w:cs="Times New Roman"/>
          <w:sz w:val="24"/>
          <w:szCs w:val="24"/>
        </w:rPr>
        <w:t>es</w:t>
      </w:r>
      <w:r w:rsidRPr="000C2752">
        <w:rPr>
          <w:rFonts w:ascii="Times New Roman" w:hAnsi="Times New Roman" w:cs="Times New Roman"/>
          <w:sz w:val="24"/>
          <w:szCs w:val="24"/>
        </w:rPr>
        <w:t xml:space="preserve"> des préoccupations constantes. Une attention particulière a été portée à l’inclusion sociale à travers des programmes ambitieux et volontariste, dotées des moyens adéquats notamment la signature des accords de financement des projets de filets sociaux et services de base et d’opportunités d’emploi pour les jeunes vulnérables de la Banque mondiale.</w:t>
      </w:r>
    </w:p>
    <w:p w:rsidR="00DB53F9" w:rsidRPr="000C2752" w:rsidRDefault="00E4672F" w:rsidP="000C2752">
      <w:pPr>
        <w:spacing w:before="24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Cs/>
          <w:sz w:val="24"/>
          <w:szCs w:val="24"/>
          <w:lang w:eastAsia="fr-FR"/>
        </w:rPr>
        <w:t>D</w:t>
      </w:r>
      <w:r w:rsidR="00DB53F9" w:rsidRPr="000C2752">
        <w:rPr>
          <w:rFonts w:ascii="Times New Roman" w:eastAsia="Times New Roman" w:hAnsi="Times New Roman" w:cs="Times New Roman"/>
          <w:sz w:val="24"/>
          <w:szCs w:val="24"/>
          <w:lang w:eastAsia="fr-FR"/>
        </w:rPr>
        <w:t>es visites de terrain sont fréquemment organisées pour constater de visu les progrès réalisés. Des rencontres et discussions avec les bénéficiaires sont programmées périodiquement et tenues. Des évaluations indépendantes aussi sont réalisées en vue de mesurer l’impact des actions du ministère sur les populations à la base.</w:t>
      </w:r>
    </w:p>
    <w:p w:rsidR="00DB53F9" w:rsidRPr="000C2752" w:rsidRDefault="00DB53F9" w:rsidP="000C2752">
      <w:pPr>
        <w:spacing w:before="240" w:line="240" w:lineRule="auto"/>
        <w:jc w:val="both"/>
        <w:rPr>
          <w:rFonts w:ascii="Times New Roman" w:hAnsi="Times New Roman" w:cs="Times New Roman"/>
          <w:sz w:val="24"/>
          <w:szCs w:val="24"/>
        </w:rPr>
      </w:pPr>
      <w:r w:rsidRPr="000C2752">
        <w:rPr>
          <w:rFonts w:ascii="Times New Roman" w:eastAsia="Times New Roman" w:hAnsi="Times New Roman" w:cs="Times New Roman"/>
          <w:sz w:val="24"/>
          <w:szCs w:val="24"/>
          <w:lang w:eastAsia="fr-FR"/>
        </w:rPr>
        <w:t xml:space="preserve">Dans </w:t>
      </w:r>
      <w:r w:rsidRPr="000C2752">
        <w:rPr>
          <w:rFonts w:ascii="Times New Roman" w:eastAsia="Times New Roman" w:hAnsi="Times New Roman" w:cs="Times New Roman"/>
          <w:bCs/>
          <w:sz w:val="24"/>
          <w:szCs w:val="24"/>
          <w:lang w:eastAsia="fr-FR"/>
        </w:rPr>
        <w:t>la recherche d’une meilleure synergie d’action en faveur du développement</w:t>
      </w:r>
      <w:r w:rsidRPr="000C2752">
        <w:rPr>
          <w:rFonts w:ascii="Times New Roman" w:hAnsi="Times New Roman" w:cs="Times New Roman"/>
          <w:sz w:val="24"/>
          <w:szCs w:val="24"/>
        </w:rPr>
        <w:t>, i</w:t>
      </w:r>
      <w:r w:rsidRPr="000C2752">
        <w:rPr>
          <w:rFonts w:ascii="Times New Roman" w:eastAsia="Times New Roman" w:hAnsi="Times New Roman" w:cs="Times New Roman"/>
          <w:sz w:val="24"/>
          <w:szCs w:val="24"/>
          <w:lang w:eastAsia="fr-FR"/>
        </w:rPr>
        <w:t xml:space="preserve">l est organisé des réunions </w:t>
      </w:r>
      <w:r w:rsidR="00D058F5" w:rsidRPr="000C2752">
        <w:rPr>
          <w:rFonts w:ascii="Times New Roman" w:eastAsia="Times New Roman" w:hAnsi="Times New Roman" w:cs="Times New Roman"/>
          <w:sz w:val="24"/>
          <w:szCs w:val="24"/>
          <w:lang w:eastAsia="fr-FR"/>
        </w:rPr>
        <w:t xml:space="preserve">périodiques </w:t>
      </w:r>
      <w:r w:rsidRPr="000C2752">
        <w:rPr>
          <w:rFonts w:ascii="Times New Roman" w:eastAsia="Times New Roman" w:hAnsi="Times New Roman" w:cs="Times New Roman"/>
          <w:sz w:val="24"/>
          <w:szCs w:val="24"/>
          <w:lang w:eastAsia="fr-FR"/>
        </w:rPr>
        <w:t>de concertation entre les premiers responsables du département pour échanger sur des questions de coordination afin de renforcer la synergie d’actions à l’intérieur du ministère, avec les autres ministères et avec l’ensemble des acteurs de développement.</w:t>
      </w:r>
    </w:p>
    <w:p w:rsidR="00DB53F9" w:rsidRPr="000C2752" w:rsidRDefault="00DB53F9" w:rsidP="000C2752">
      <w:pPr>
        <w:spacing w:before="240" w:line="240" w:lineRule="auto"/>
        <w:jc w:val="both"/>
        <w:rPr>
          <w:rFonts w:ascii="Times New Roman" w:eastAsia="Times New Roman" w:hAnsi="Times New Roman" w:cs="Times New Roman"/>
          <w:sz w:val="24"/>
          <w:szCs w:val="24"/>
          <w:lang w:eastAsia="fr-FR"/>
        </w:rPr>
      </w:pPr>
      <w:r w:rsidRPr="000C2752">
        <w:rPr>
          <w:rFonts w:ascii="Times New Roman" w:eastAsia="Times New Roman" w:hAnsi="Times New Roman" w:cs="Times New Roman"/>
          <w:sz w:val="24"/>
          <w:szCs w:val="24"/>
          <w:lang w:eastAsia="fr-FR"/>
        </w:rPr>
        <w:t xml:space="preserve">Pour atteindre ces résultats, il a fallu </w:t>
      </w:r>
      <w:r w:rsidRPr="000C2752">
        <w:rPr>
          <w:rFonts w:ascii="Times New Roman" w:eastAsia="Times New Roman" w:hAnsi="Times New Roman" w:cs="Times New Roman"/>
          <w:b/>
          <w:sz w:val="24"/>
          <w:szCs w:val="24"/>
          <w:lang w:eastAsia="fr-FR"/>
        </w:rPr>
        <w:t xml:space="preserve">oser rêver grand </w:t>
      </w:r>
      <w:r w:rsidRPr="000C2752">
        <w:rPr>
          <w:rFonts w:ascii="Times New Roman" w:eastAsia="Times New Roman" w:hAnsi="Times New Roman" w:cs="Times New Roman"/>
          <w:b/>
          <w:bCs/>
          <w:sz w:val="24"/>
          <w:szCs w:val="24"/>
          <w:lang w:eastAsia="fr-FR"/>
        </w:rPr>
        <w:t>et se donner les moyens de réussir</w:t>
      </w:r>
      <w:r w:rsidRPr="000C2752">
        <w:rPr>
          <w:rFonts w:ascii="Times New Roman" w:eastAsia="Times New Roman" w:hAnsi="Times New Roman" w:cs="Times New Roman"/>
          <w:bCs/>
          <w:sz w:val="24"/>
          <w:szCs w:val="24"/>
          <w:lang w:eastAsia="fr-FR"/>
        </w:rPr>
        <w:t>.</w:t>
      </w:r>
    </w:p>
    <w:p w:rsidR="00FB64CE" w:rsidRPr="000C2752" w:rsidRDefault="00FB64CE"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 xml:space="preserve">Les résultats relativement satisfaisants présentés occultent </w:t>
      </w:r>
      <w:r w:rsidR="00010834" w:rsidRPr="000C2752">
        <w:rPr>
          <w:rFonts w:ascii="Times New Roman" w:hAnsi="Times New Roman" w:cs="Times New Roman"/>
          <w:sz w:val="24"/>
          <w:szCs w:val="24"/>
        </w:rPr>
        <w:t xml:space="preserve">néanmoins </w:t>
      </w:r>
      <w:r w:rsidRPr="000C2752">
        <w:rPr>
          <w:rFonts w:ascii="Times New Roman" w:hAnsi="Times New Roman" w:cs="Times New Roman"/>
          <w:sz w:val="24"/>
          <w:szCs w:val="24"/>
        </w:rPr>
        <w:t>certaines difficultés que le ministère a rencontrées dans l’exécution de ses actions au cours de l’année.</w:t>
      </w:r>
    </w:p>
    <w:p w:rsidR="00760E70" w:rsidRPr="000C2752" w:rsidRDefault="00760E70" w:rsidP="000C2752">
      <w:pPr>
        <w:spacing w:line="240" w:lineRule="auto"/>
        <w:jc w:val="both"/>
        <w:rPr>
          <w:rFonts w:ascii="Times New Roman" w:eastAsia="Calibri" w:hAnsi="Times New Roman" w:cs="Times New Roman"/>
          <w:sz w:val="24"/>
          <w:szCs w:val="24"/>
        </w:rPr>
      </w:pPr>
      <w:r w:rsidRPr="000C2752">
        <w:rPr>
          <w:rFonts w:ascii="Times New Roman" w:hAnsi="Times New Roman" w:cs="Times New Roman"/>
          <w:sz w:val="24"/>
          <w:szCs w:val="24"/>
        </w:rPr>
        <w:t xml:space="preserve">En effet, des poches de difficultés existent et consistent </w:t>
      </w:r>
      <w:r w:rsidR="00697125" w:rsidRPr="000C2752">
        <w:rPr>
          <w:rFonts w:ascii="Times New Roman" w:hAnsi="Times New Roman" w:cs="Times New Roman"/>
          <w:sz w:val="24"/>
          <w:szCs w:val="24"/>
        </w:rPr>
        <w:t xml:space="preserve">en l’insuffisance de ressources humaines en terme d’effectif et d’absence de certains profils, </w:t>
      </w:r>
      <w:r w:rsidRPr="000C2752">
        <w:rPr>
          <w:rFonts w:ascii="Times New Roman" w:hAnsi="Times New Roman" w:cs="Times New Roman"/>
          <w:sz w:val="24"/>
          <w:szCs w:val="24"/>
        </w:rPr>
        <w:t xml:space="preserve">l’insuffisance </w:t>
      </w:r>
      <w:r w:rsidR="00697125" w:rsidRPr="000C2752">
        <w:rPr>
          <w:rFonts w:ascii="Times New Roman" w:hAnsi="Times New Roman" w:cs="Times New Roman"/>
          <w:sz w:val="24"/>
          <w:szCs w:val="24"/>
        </w:rPr>
        <w:t xml:space="preserve">de ressources financières </w:t>
      </w:r>
      <w:r w:rsidRPr="000C2752">
        <w:rPr>
          <w:rFonts w:ascii="Times New Roman" w:hAnsi="Times New Roman" w:cs="Times New Roman"/>
          <w:sz w:val="24"/>
          <w:szCs w:val="24"/>
        </w:rPr>
        <w:t xml:space="preserve">et surtout, </w:t>
      </w:r>
      <w:r w:rsidR="00697125" w:rsidRPr="000C2752">
        <w:rPr>
          <w:rFonts w:ascii="Times New Roman" w:hAnsi="Times New Roman" w:cs="Times New Roman"/>
          <w:sz w:val="24"/>
          <w:szCs w:val="24"/>
        </w:rPr>
        <w:t>le</w:t>
      </w:r>
      <w:r w:rsidRPr="000C2752">
        <w:rPr>
          <w:rFonts w:ascii="Times New Roman" w:hAnsi="Times New Roman" w:cs="Times New Roman"/>
          <w:sz w:val="24"/>
          <w:szCs w:val="24"/>
        </w:rPr>
        <w:t xml:space="preserve"> retard accusé dans la mise à disposition de ces ressources afin de répondre aux multiples sollicitat</w:t>
      </w:r>
      <w:r w:rsidR="00B65C2B">
        <w:rPr>
          <w:rFonts w:ascii="Times New Roman" w:hAnsi="Times New Roman" w:cs="Times New Roman"/>
          <w:sz w:val="24"/>
          <w:szCs w:val="24"/>
        </w:rPr>
        <w:t>ions des populations à la base.</w:t>
      </w:r>
    </w:p>
    <w:p w:rsidR="002A3441" w:rsidRPr="000C2752" w:rsidRDefault="00D9403C" w:rsidP="000C2752">
      <w:pPr>
        <w:pStyle w:val="Titre2"/>
        <w:numPr>
          <w:ilvl w:val="1"/>
          <w:numId w:val="4"/>
        </w:numPr>
        <w:spacing w:before="0" w:line="240" w:lineRule="auto"/>
        <w:ind w:left="1276" w:hanging="567"/>
        <w:jc w:val="both"/>
        <w:rPr>
          <w:rFonts w:eastAsia="Calibri" w:cs="Times New Roman"/>
          <w:bCs w:val="0"/>
          <w:szCs w:val="24"/>
        </w:rPr>
      </w:pPr>
      <w:bookmarkStart w:id="67" w:name="_Toc476034441"/>
      <w:bookmarkStart w:id="68" w:name="_Toc505075948"/>
      <w:r w:rsidRPr="000C2752">
        <w:rPr>
          <w:rFonts w:eastAsia="Calibri" w:cs="Times New Roman"/>
          <w:bCs w:val="0"/>
          <w:szCs w:val="24"/>
        </w:rPr>
        <w:t>Analyse de la capacité de suivi-évaluation et difficultés rencontrées</w:t>
      </w:r>
      <w:bookmarkEnd w:id="67"/>
      <w:bookmarkEnd w:id="68"/>
    </w:p>
    <w:p w:rsidR="002A3441" w:rsidRPr="000C2752" w:rsidRDefault="002A3441" w:rsidP="000C2752">
      <w:pPr>
        <w:pStyle w:val="RAP1"/>
        <w:spacing w:before="240" w:line="240" w:lineRule="auto"/>
        <w:rPr>
          <w:b w:val="0"/>
          <w:sz w:val="24"/>
          <w:szCs w:val="24"/>
        </w:rPr>
      </w:pPr>
      <w:r w:rsidRPr="000C2752">
        <w:rPr>
          <w:b w:val="0"/>
          <w:sz w:val="24"/>
          <w:szCs w:val="24"/>
        </w:rPr>
        <w:t xml:space="preserve">Faisant suite à l’audit organisationnel et </w:t>
      </w:r>
      <w:r w:rsidR="00084649">
        <w:rPr>
          <w:b w:val="0"/>
          <w:sz w:val="24"/>
          <w:szCs w:val="24"/>
        </w:rPr>
        <w:t xml:space="preserve">au </w:t>
      </w:r>
      <w:r w:rsidR="00BE3652" w:rsidRPr="000C2752">
        <w:rPr>
          <w:b w:val="0"/>
          <w:sz w:val="24"/>
          <w:szCs w:val="24"/>
        </w:rPr>
        <w:t>décret</w:t>
      </w:r>
      <w:r w:rsidRPr="000C2752">
        <w:rPr>
          <w:b w:val="0"/>
          <w:sz w:val="24"/>
          <w:szCs w:val="24"/>
        </w:rPr>
        <w:t xml:space="preserve"> organisant les ministères, le MDBAJEJ a créé et opérationnalisé la direction des études</w:t>
      </w:r>
      <w:r w:rsidR="00C46BDC" w:rsidRPr="000C2752">
        <w:rPr>
          <w:b w:val="0"/>
          <w:sz w:val="24"/>
          <w:szCs w:val="24"/>
        </w:rPr>
        <w:t xml:space="preserve"> et </w:t>
      </w:r>
      <w:r w:rsidRPr="000C2752">
        <w:rPr>
          <w:b w:val="0"/>
          <w:sz w:val="24"/>
          <w:szCs w:val="24"/>
        </w:rPr>
        <w:t>de la planification</w:t>
      </w:r>
      <w:r w:rsidR="00BE5F04" w:rsidRPr="000C2752">
        <w:rPr>
          <w:b w:val="0"/>
          <w:sz w:val="24"/>
          <w:szCs w:val="24"/>
        </w:rPr>
        <w:t xml:space="preserve"> </w:t>
      </w:r>
      <w:r w:rsidRPr="000C2752">
        <w:rPr>
          <w:b w:val="0"/>
          <w:sz w:val="24"/>
          <w:szCs w:val="24"/>
        </w:rPr>
        <w:t>(DEP). Cette direction</w:t>
      </w:r>
      <w:r w:rsidR="00674AB1" w:rsidRPr="000C2752">
        <w:rPr>
          <w:b w:val="0"/>
          <w:sz w:val="24"/>
          <w:szCs w:val="24"/>
        </w:rPr>
        <w:t xml:space="preserve"> </w:t>
      </w:r>
      <w:r w:rsidR="00BE3652" w:rsidRPr="000C2752">
        <w:rPr>
          <w:b w:val="0"/>
          <w:sz w:val="24"/>
          <w:szCs w:val="24"/>
        </w:rPr>
        <w:t>joue un</w:t>
      </w:r>
      <w:r w:rsidRPr="000C2752">
        <w:rPr>
          <w:b w:val="0"/>
          <w:sz w:val="24"/>
          <w:szCs w:val="24"/>
        </w:rPr>
        <w:t xml:space="preserve"> rôle central et technique </w:t>
      </w:r>
      <w:r w:rsidR="00BE3652" w:rsidRPr="000C2752">
        <w:rPr>
          <w:b w:val="0"/>
          <w:sz w:val="24"/>
          <w:szCs w:val="24"/>
        </w:rPr>
        <w:t>pour le ministère</w:t>
      </w:r>
      <w:r w:rsidRPr="000C2752">
        <w:rPr>
          <w:b w:val="0"/>
          <w:sz w:val="24"/>
          <w:szCs w:val="24"/>
        </w:rPr>
        <w:t>.</w:t>
      </w:r>
    </w:p>
    <w:p w:rsidR="002A3441" w:rsidRPr="000C2752" w:rsidRDefault="002A3441" w:rsidP="000C2752">
      <w:pPr>
        <w:pStyle w:val="RAP1"/>
        <w:spacing w:line="240" w:lineRule="auto"/>
        <w:rPr>
          <w:b w:val="0"/>
          <w:sz w:val="24"/>
          <w:szCs w:val="24"/>
        </w:rPr>
      </w:pPr>
      <w:r w:rsidRPr="000C2752">
        <w:rPr>
          <w:b w:val="0"/>
          <w:sz w:val="24"/>
          <w:szCs w:val="24"/>
        </w:rPr>
        <w:t>Elle a, dans ses attributions, la responsabilité du suivi et d’évaluation de l’ensemb</w:t>
      </w:r>
      <w:r w:rsidR="00195112" w:rsidRPr="000C2752">
        <w:rPr>
          <w:b w:val="0"/>
          <w:sz w:val="24"/>
          <w:szCs w:val="24"/>
        </w:rPr>
        <w:t>le des initiatives du Ministère</w:t>
      </w:r>
      <w:r w:rsidRPr="000C2752">
        <w:rPr>
          <w:b w:val="0"/>
          <w:sz w:val="24"/>
          <w:szCs w:val="24"/>
        </w:rPr>
        <w:t>. Le dispositif de suivi-évaluation qu’elle a mis en place au niveau du ministère permet à ce jour l’élaboration</w:t>
      </w:r>
      <w:r w:rsidR="00195112" w:rsidRPr="000C2752">
        <w:rPr>
          <w:b w:val="0"/>
          <w:sz w:val="24"/>
          <w:szCs w:val="24"/>
        </w:rPr>
        <w:t xml:space="preserve"> des documents de planification </w:t>
      </w:r>
      <w:r w:rsidRPr="000C2752">
        <w:rPr>
          <w:b w:val="0"/>
          <w:sz w:val="24"/>
          <w:szCs w:val="24"/>
        </w:rPr>
        <w:t>opérationnelle ainsi que la tenue des revues semestrielles et annuelles de mise en œuvre des actions du ministère avec l’élaboration des rapports</w:t>
      </w:r>
      <w:r w:rsidR="00BE5F04" w:rsidRPr="000C2752">
        <w:rPr>
          <w:b w:val="0"/>
          <w:sz w:val="24"/>
          <w:szCs w:val="24"/>
        </w:rPr>
        <w:t xml:space="preserve"> périodique</w:t>
      </w:r>
      <w:r w:rsidRPr="000C2752">
        <w:rPr>
          <w:b w:val="0"/>
          <w:sz w:val="24"/>
          <w:szCs w:val="24"/>
        </w:rPr>
        <w:t xml:space="preserve"> de performance.</w:t>
      </w:r>
      <w:r w:rsidR="00BE3652" w:rsidRPr="000C2752">
        <w:rPr>
          <w:b w:val="0"/>
          <w:sz w:val="24"/>
          <w:szCs w:val="24"/>
        </w:rPr>
        <w:t xml:space="preserve"> Toutes les structure</w:t>
      </w:r>
      <w:r w:rsidR="006A7261" w:rsidRPr="000C2752">
        <w:rPr>
          <w:b w:val="0"/>
          <w:sz w:val="24"/>
          <w:szCs w:val="24"/>
        </w:rPr>
        <w:t>s</w:t>
      </w:r>
      <w:r w:rsidR="00BE3652" w:rsidRPr="000C2752">
        <w:rPr>
          <w:b w:val="0"/>
          <w:sz w:val="24"/>
          <w:szCs w:val="24"/>
        </w:rPr>
        <w:t xml:space="preserve"> rattachées du ministère ainsi que les programmes et projets</w:t>
      </w:r>
      <w:r w:rsidR="00A04288" w:rsidRPr="000C2752">
        <w:rPr>
          <w:b w:val="0"/>
          <w:sz w:val="24"/>
          <w:szCs w:val="24"/>
        </w:rPr>
        <w:t xml:space="preserve"> </w:t>
      </w:r>
      <w:r w:rsidR="006A7261" w:rsidRPr="000C2752">
        <w:rPr>
          <w:b w:val="0"/>
          <w:sz w:val="24"/>
          <w:szCs w:val="24"/>
        </w:rPr>
        <w:t>disposent chacun d’une équipe ou d’un spécialiste en suivi-évaluation qui travaille de concert avec la DEP.</w:t>
      </w:r>
    </w:p>
    <w:p w:rsidR="002A3441" w:rsidRPr="000C2752" w:rsidRDefault="002A3441" w:rsidP="000C2752">
      <w:pPr>
        <w:spacing w:line="240" w:lineRule="auto"/>
        <w:jc w:val="both"/>
        <w:rPr>
          <w:rFonts w:ascii="Times New Roman" w:eastAsia="Calibri" w:hAnsi="Times New Roman" w:cs="Times New Roman"/>
          <w:sz w:val="24"/>
          <w:szCs w:val="24"/>
        </w:rPr>
      </w:pPr>
      <w:r w:rsidRPr="000C2752">
        <w:rPr>
          <w:rFonts w:ascii="Times New Roman" w:eastAsia="Calibri" w:hAnsi="Times New Roman" w:cs="Times New Roman"/>
          <w:sz w:val="24"/>
          <w:szCs w:val="24"/>
        </w:rPr>
        <w:t xml:space="preserve">Malgré le résultat satisfaisant enregistré, la DEP est confrontée à un certain nombre de problèmes majeurs. Ces problèmes sont relatifs à l’insuffisance de ressources humaines (effectif et profil) tant au niveau central que décentralisé pour la collecte et la transmission à temps des informations. A cela s’ajoute l’absence d’un système informatique approprié pour l’obtention des informations </w:t>
      </w:r>
      <w:r w:rsidR="00E7023E" w:rsidRPr="000C2752">
        <w:rPr>
          <w:rFonts w:ascii="Times New Roman" w:eastAsia="Calibri" w:hAnsi="Times New Roman" w:cs="Times New Roman"/>
          <w:sz w:val="24"/>
          <w:szCs w:val="24"/>
        </w:rPr>
        <w:t xml:space="preserve">à temps, </w:t>
      </w:r>
      <w:r w:rsidRPr="000C2752">
        <w:rPr>
          <w:rFonts w:ascii="Times New Roman" w:eastAsia="Calibri" w:hAnsi="Times New Roman" w:cs="Times New Roman"/>
          <w:sz w:val="24"/>
          <w:szCs w:val="24"/>
        </w:rPr>
        <w:t xml:space="preserve">impactant ainsi sur la capacité de la direction à réagir spontanément et à produire des rapports </w:t>
      </w:r>
      <w:r w:rsidR="006A7261" w:rsidRPr="000C2752">
        <w:rPr>
          <w:rFonts w:ascii="Times New Roman" w:eastAsia="Calibri" w:hAnsi="Times New Roman" w:cs="Times New Roman"/>
          <w:sz w:val="24"/>
          <w:szCs w:val="24"/>
        </w:rPr>
        <w:t>dans les délais</w:t>
      </w:r>
      <w:r w:rsidRPr="000C2752">
        <w:rPr>
          <w:rFonts w:ascii="Times New Roman" w:eastAsia="Calibri" w:hAnsi="Times New Roman" w:cs="Times New Roman"/>
          <w:sz w:val="24"/>
          <w:szCs w:val="24"/>
        </w:rPr>
        <w:t>.</w:t>
      </w:r>
      <w:r w:rsidR="00917601" w:rsidRPr="000C2752">
        <w:rPr>
          <w:rFonts w:ascii="Times New Roman" w:eastAsia="Calibri" w:hAnsi="Times New Roman" w:cs="Times New Roman"/>
          <w:sz w:val="24"/>
          <w:szCs w:val="24"/>
        </w:rPr>
        <w:t xml:space="preserve"> Toutefois le développement de la récente base de données du PRADEB permettra de </w:t>
      </w:r>
      <w:r w:rsidR="00D97BD6" w:rsidRPr="000C2752">
        <w:rPr>
          <w:rFonts w:ascii="Times New Roman" w:eastAsia="Calibri" w:hAnsi="Times New Roman" w:cs="Times New Roman"/>
          <w:sz w:val="24"/>
          <w:szCs w:val="24"/>
        </w:rPr>
        <w:t>corriger</w:t>
      </w:r>
      <w:r w:rsidR="00917601" w:rsidRPr="000C2752">
        <w:rPr>
          <w:rFonts w:ascii="Times New Roman" w:eastAsia="Calibri" w:hAnsi="Times New Roman" w:cs="Times New Roman"/>
          <w:sz w:val="24"/>
          <w:szCs w:val="24"/>
        </w:rPr>
        <w:t xml:space="preserve"> un tant soit peu </w:t>
      </w:r>
      <w:r w:rsidR="002262FB" w:rsidRPr="000C2752">
        <w:rPr>
          <w:rFonts w:ascii="Times New Roman" w:eastAsia="Calibri" w:hAnsi="Times New Roman" w:cs="Times New Roman"/>
          <w:sz w:val="24"/>
          <w:szCs w:val="24"/>
        </w:rPr>
        <w:t>cette insuffisance.</w:t>
      </w:r>
    </w:p>
    <w:p w:rsidR="002A3441" w:rsidRPr="000C2752" w:rsidRDefault="002A3441" w:rsidP="000C2752">
      <w:pPr>
        <w:pStyle w:val="RAP1"/>
        <w:spacing w:line="240" w:lineRule="auto"/>
        <w:rPr>
          <w:b w:val="0"/>
          <w:sz w:val="24"/>
          <w:szCs w:val="24"/>
        </w:rPr>
      </w:pPr>
      <w:r w:rsidRPr="000C2752">
        <w:rPr>
          <w:b w:val="0"/>
          <w:sz w:val="24"/>
          <w:szCs w:val="24"/>
        </w:rPr>
        <w:t>Le problème de moyens techniques (bureaux, matériels de bureau, matériels roulants…) est également à souligner, de même que la difficulté financière qui ne facilitent pas la tenue régulière des revues et la réalisation de mi</w:t>
      </w:r>
      <w:r w:rsidR="00EA371B" w:rsidRPr="000C2752">
        <w:rPr>
          <w:b w:val="0"/>
          <w:sz w:val="24"/>
          <w:szCs w:val="24"/>
        </w:rPr>
        <w:t>ssions de suivi sur le terrain</w:t>
      </w:r>
      <w:r w:rsidRPr="000C2752">
        <w:rPr>
          <w:b w:val="0"/>
          <w:sz w:val="24"/>
          <w:szCs w:val="24"/>
        </w:rPr>
        <w:t>.</w:t>
      </w:r>
    </w:p>
    <w:p w:rsidR="00F51854" w:rsidRDefault="00F51854" w:rsidP="000C2752">
      <w:pPr>
        <w:pStyle w:val="Titre2"/>
        <w:numPr>
          <w:ilvl w:val="1"/>
          <w:numId w:val="4"/>
        </w:numPr>
        <w:spacing w:before="0" w:after="240" w:line="240" w:lineRule="auto"/>
        <w:ind w:left="1276" w:hanging="567"/>
        <w:jc w:val="both"/>
        <w:rPr>
          <w:rFonts w:eastAsia="Calibri" w:cs="Times New Roman"/>
          <w:bCs w:val="0"/>
          <w:szCs w:val="24"/>
        </w:rPr>
      </w:pPr>
      <w:bookmarkStart w:id="69" w:name="_Toc476034442"/>
      <w:bookmarkStart w:id="70" w:name="_Toc505075949"/>
      <w:r w:rsidRPr="000C2752">
        <w:rPr>
          <w:rFonts w:eastAsia="Calibri" w:cs="Times New Roman"/>
          <w:bCs w:val="0"/>
          <w:szCs w:val="24"/>
        </w:rPr>
        <w:t>Analyse de capacités en ressources humaines</w:t>
      </w:r>
      <w:bookmarkEnd w:id="69"/>
      <w:bookmarkEnd w:id="70"/>
    </w:p>
    <w:p w:rsidR="0014352F" w:rsidRPr="0014352F" w:rsidRDefault="0014352F" w:rsidP="00AF69AD">
      <w:pPr>
        <w:spacing w:line="240" w:lineRule="auto"/>
        <w:jc w:val="both"/>
        <w:rPr>
          <w:rFonts w:ascii="Times New Roman" w:hAnsi="Times New Roman"/>
          <w:color w:val="000000" w:themeColor="text1"/>
          <w:sz w:val="24"/>
          <w:szCs w:val="24"/>
        </w:rPr>
      </w:pPr>
      <w:r w:rsidRPr="0014352F">
        <w:rPr>
          <w:rFonts w:ascii="Times New Roman" w:hAnsi="Times New Roman"/>
          <w:color w:val="000000" w:themeColor="text1"/>
          <w:sz w:val="24"/>
          <w:szCs w:val="24"/>
        </w:rPr>
        <w:t>Pour rappel, le ministère du développement à la Base, de l'Artisanat, de la Jeunesse et de l'Emploi des Jeunes</w:t>
      </w:r>
      <w:r w:rsidRPr="0014352F">
        <w:rPr>
          <w:rFonts w:ascii="Times New Roman" w:hAnsi="Times New Roman"/>
          <w:i/>
          <w:color w:val="000000" w:themeColor="text1"/>
          <w:sz w:val="24"/>
          <w:szCs w:val="24"/>
        </w:rPr>
        <w:t xml:space="preserve"> </w:t>
      </w:r>
      <w:r w:rsidRPr="0014352F">
        <w:rPr>
          <w:rFonts w:ascii="Times New Roman" w:hAnsi="Times New Roman"/>
          <w:color w:val="000000" w:themeColor="text1"/>
          <w:sz w:val="24"/>
          <w:szCs w:val="24"/>
        </w:rPr>
        <w:t xml:space="preserve">disposait en 2017 de </w:t>
      </w:r>
      <w:r w:rsidRPr="0014352F">
        <w:rPr>
          <w:rFonts w:ascii="Times New Roman" w:hAnsi="Times New Roman"/>
          <w:b/>
          <w:color w:val="000000" w:themeColor="text1"/>
          <w:sz w:val="24"/>
          <w:szCs w:val="24"/>
        </w:rPr>
        <w:t>409</w:t>
      </w:r>
      <w:r w:rsidRPr="0014352F">
        <w:rPr>
          <w:rFonts w:ascii="Times New Roman" w:hAnsi="Times New Roman"/>
          <w:color w:val="000000" w:themeColor="text1"/>
          <w:sz w:val="24"/>
          <w:szCs w:val="24"/>
        </w:rPr>
        <w:t xml:space="preserve"> agents contre </w:t>
      </w:r>
      <w:r w:rsidRPr="0014352F">
        <w:rPr>
          <w:rFonts w:ascii="Times New Roman" w:hAnsi="Times New Roman"/>
          <w:b/>
          <w:color w:val="000000" w:themeColor="text1"/>
          <w:sz w:val="24"/>
          <w:szCs w:val="24"/>
        </w:rPr>
        <w:t xml:space="preserve">513 </w:t>
      </w:r>
      <w:r w:rsidRPr="0014352F">
        <w:rPr>
          <w:rFonts w:ascii="Times New Roman" w:hAnsi="Times New Roman"/>
          <w:color w:val="000000" w:themeColor="text1"/>
          <w:sz w:val="24"/>
          <w:szCs w:val="24"/>
        </w:rPr>
        <w:t xml:space="preserve">en 2016. Ce personnel composé de </w:t>
      </w:r>
      <w:r w:rsidRPr="00AF69AD">
        <w:rPr>
          <w:rFonts w:ascii="Times New Roman" w:hAnsi="Times New Roman"/>
          <w:b/>
          <w:color w:val="000000" w:themeColor="text1"/>
          <w:sz w:val="24"/>
          <w:szCs w:val="24"/>
        </w:rPr>
        <w:t>44,5%</w:t>
      </w:r>
      <w:r w:rsidRPr="0014352F">
        <w:rPr>
          <w:rFonts w:ascii="Times New Roman" w:hAnsi="Times New Roman"/>
          <w:color w:val="000000" w:themeColor="text1"/>
          <w:sz w:val="24"/>
          <w:szCs w:val="24"/>
        </w:rPr>
        <w:t xml:space="preserve"> de femmes (182), est constitué de </w:t>
      </w:r>
      <w:r w:rsidRPr="0014352F">
        <w:rPr>
          <w:rFonts w:ascii="Times New Roman" w:hAnsi="Times New Roman"/>
          <w:b/>
          <w:color w:val="000000" w:themeColor="text1"/>
          <w:sz w:val="24"/>
          <w:szCs w:val="24"/>
        </w:rPr>
        <w:t>26,9%</w:t>
      </w:r>
      <w:r w:rsidRPr="0014352F">
        <w:rPr>
          <w:rFonts w:ascii="Times New Roman" w:hAnsi="Times New Roman"/>
          <w:color w:val="000000" w:themeColor="text1"/>
          <w:sz w:val="24"/>
          <w:szCs w:val="24"/>
        </w:rPr>
        <w:t xml:space="preserve"> de fonctionnaires, </w:t>
      </w:r>
      <w:r w:rsidRPr="0014352F">
        <w:rPr>
          <w:rFonts w:ascii="Times New Roman" w:hAnsi="Times New Roman"/>
          <w:b/>
          <w:color w:val="000000" w:themeColor="text1"/>
          <w:sz w:val="24"/>
          <w:szCs w:val="24"/>
        </w:rPr>
        <w:t>36,7%</w:t>
      </w:r>
      <w:r w:rsidRPr="0014352F">
        <w:rPr>
          <w:rFonts w:ascii="Times New Roman" w:hAnsi="Times New Roman"/>
          <w:color w:val="000000" w:themeColor="text1"/>
          <w:sz w:val="24"/>
          <w:szCs w:val="24"/>
        </w:rPr>
        <w:t xml:space="preserve"> de contractuels et de </w:t>
      </w:r>
      <w:r w:rsidRPr="0014352F">
        <w:rPr>
          <w:rFonts w:ascii="Times New Roman" w:hAnsi="Times New Roman"/>
          <w:b/>
          <w:color w:val="000000" w:themeColor="text1"/>
          <w:sz w:val="24"/>
          <w:szCs w:val="24"/>
        </w:rPr>
        <w:t>36,4%</w:t>
      </w:r>
      <w:r w:rsidRPr="0014352F">
        <w:rPr>
          <w:rFonts w:ascii="Times New Roman" w:hAnsi="Times New Roman"/>
          <w:color w:val="000000" w:themeColor="text1"/>
          <w:sz w:val="24"/>
          <w:szCs w:val="24"/>
        </w:rPr>
        <w:t xml:space="preserve"> de volontaires.</w:t>
      </w:r>
    </w:p>
    <w:p w:rsidR="0014352F" w:rsidRDefault="0014352F" w:rsidP="0014352F">
      <w:pPr>
        <w:pStyle w:val="RAP1"/>
        <w:spacing w:line="240" w:lineRule="auto"/>
        <w:rPr>
          <w:b w:val="0"/>
          <w:color w:val="000000" w:themeColor="text1"/>
          <w:sz w:val="24"/>
          <w:szCs w:val="24"/>
        </w:rPr>
      </w:pPr>
      <w:r w:rsidRPr="007567E6">
        <w:rPr>
          <w:b w:val="0"/>
          <w:sz w:val="24"/>
          <w:szCs w:val="24"/>
        </w:rPr>
        <w:t>Les cadres supérieurs (catégories A1 et A2) occupent la plus grande proportion, soit 66,5% de l’effectif total</w:t>
      </w:r>
      <w:r>
        <w:rPr>
          <w:b w:val="0"/>
          <w:sz w:val="24"/>
          <w:szCs w:val="24"/>
        </w:rPr>
        <w:t>.</w:t>
      </w:r>
      <w:r>
        <w:rPr>
          <w:b w:val="0"/>
          <w:color w:val="000000" w:themeColor="text1"/>
          <w:sz w:val="24"/>
          <w:szCs w:val="24"/>
        </w:rPr>
        <w:t xml:space="preserve"> Cependant ceux de </w:t>
      </w:r>
      <w:r w:rsidRPr="007A049E">
        <w:rPr>
          <w:b w:val="0"/>
          <w:color w:val="000000" w:themeColor="text1"/>
          <w:sz w:val="24"/>
          <w:szCs w:val="24"/>
        </w:rPr>
        <w:t xml:space="preserve">conception, de </w:t>
      </w:r>
      <w:r>
        <w:rPr>
          <w:b w:val="0"/>
          <w:color w:val="000000" w:themeColor="text1"/>
          <w:sz w:val="24"/>
          <w:szCs w:val="24"/>
        </w:rPr>
        <w:t>coordination, d’inspection et de</w:t>
      </w:r>
      <w:r w:rsidRPr="007A049E">
        <w:rPr>
          <w:b w:val="0"/>
          <w:color w:val="000000" w:themeColor="text1"/>
          <w:sz w:val="24"/>
          <w:szCs w:val="24"/>
        </w:rPr>
        <w:t xml:space="preserve"> contrôle du département </w:t>
      </w:r>
      <w:r>
        <w:rPr>
          <w:b w:val="0"/>
          <w:color w:val="000000" w:themeColor="text1"/>
          <w:sz w:val="24"/>
          <w:szCs w:val="24"/>
        </w:rPr>
        <w:t>représentent</w:t>
      </w:r>
      <w:r w:rsidRPr="007A049E">
        <w:rPr>
          <w:b w:val="0"/>
          <w:color w:val="000000" w:themeColor="text1"/>
          <w:sz w:val="24"/>
          <w:szCs w:val="24"/>
        </w:rPr>
        <w:t xml:space="preserve"> une proportion de 39% de l’effectif total</w:t>
      </w:r>
      <w:r>
        <w:rPr>
          <w:b w:val="0"/>
          <w:color w:val="000000" w:themeColor="text1"/>
          <w:sz w:val="24"/>
          <w:szCs w:val="24"/>
        </w:rPr>
        <w:t xml:space="preserve"> qui se décompose comme suit : les </w:t>
      </w:r>
      <w:r w:rsidRPr="007A049E">
        <w:rPr>
          <w:b w:val="0"/>
          <w:color w:val="000000" w:themeColor="text1"/>
          <w:sz w:val="24"/>
          <w:szCs w:val="24"/>
        </w:rPr>
        <w:t>sociologues</w:t>
      </w:r>
      <w:r>
        <w:rPr>
          <w:b w:val="0"/>
          <w:color w:val="000000" w:themeColor="text1"/>
          <w:sz w:val="24"/>
          <w:szCs w:val="24"/>
        </w:rPr>
        <w:t xml:space="preserve"> </w:t>
      </w:r>
      <w:r w:rsidRPr="007A049E">
        <w:rPr>
          <w:b w:val="0"/>
          <w:color w:val="000000" w:themeColor="text1"/>
          <w:sz w:val="24"/>
          <w:szCs w:val="24"/>
        </w:rPr>
        <w:t>(14%)</w:t>
      </w:r>
      <w:r>
        <w:rPr>
          <w:b w:val="0"/>
          <w:color w:val="000000" w:themeColor="text1"/>
          <w:sz w:val="24"/>
          <w:szCs w:val="24"/>
        </w:rPr>
        <w:t>, le</w:t>
      </w:r>
      <w:r w:rsidRPr="007A049E">
        <w:rPr>
          <w:b w:val="0"/>
          <w:color w:val="000000" w:themeColor="text1"/>
          <w:sz w:val="24"/>
          <w:szCs w:val="24"/>
        </w:rPr>
        <w:t>s gestionnaires</w:t>
      </w:r>
      <w:r>
        <w:rPr>
          <w:b w:val="0"/>
          <w:color w:val="000000" w:themeColor="text1"/>
          <w:sz w:val="24"/>
          <w:szCs w:val="24"/>
        </w:rPr>
        <w:t xml:space="preserve"> </w:t>
      </w:r>
      <w:r w:rsidRPr="007A049E">
        <w:rPr>
          <w:b w:val="0"/>
          <w:color w:val="000000" w:themeColor="text1"/>
          <w:sz w:val="24"/>
          <w:szCs w:val="24"/>
        </w:rPr>
        <w:t>(11%)</w:t>
      </w:r>
      <w:r>
        <w:rPr>
          <w:b w:val="0"/>
          <w:color w:val="000000" w:themeColor="text1"/>
          <w:sz w:val="24"/>
          <w:szCs w:val="24"/>
        </w:rPr>
        <w:t xml:space="preserve">, les techniciens de jeunesses (4,16%), les économistes (3,42%), les techniciens en génie civil (2,4%), les agroéconomistes (1,71%), les juristes (0,98%) ; les statisticiens (0,73%), les inspecteurs (0,49%). Les sociologues et les gestionnaires </w:t>
      </w:r>
      <w:r w:rsidRPr="007A049E">
        <w:rPr>
          <w:b w:val="0"/>
          <w:color w:val="000000" w:themeColor="text1"/>
          <w:sz w:val="24"/>
          <w:szCs w:val="24"/>
        </w:rPr>
        <w:t>représentent à eux seuls 25%</w:t>
      </w:r>
      <w:r>
        <w:rPr>
          <w:b w:val="0"/>
          <w:color w:val="000000" w:themeColor="text1"/>
          <w:sz w:val="24"/>
          <w:szCs w:val="24"/>
        </w:rPr>
        <w:t xml:space="preserve"> de l’effectif total</w:t>
      </w:r>
    </w:p>
    <w:p w:rsidR="0014352F" w:rsidRDefault="0014352F" w:rsidP="0014352F">
      <w:pPr>
        <w:pStyle w:val="RAP1"/>
        <w:spacing w:line="240" w:lineRule="auto"/>
        <w:rPr>
          <w:b w:val="0"/>
          <w:color w:val="000000" w:themeColor="text1"/>
          <w:sz w:val="24"/>
          <w:szCs w:val="24"/>
        </w:rPr>
      </w:pPr>
      <w:r>
        <w:rPr>
          <w:b w:val="0"/>
          <w:color w:val="000000" w:themeColor="text1"/>
          <w:sz w:val="24"/>
          <w:szCs w:val="24"/>
        </w:rPr>
        <w:t xml:space="preserve">Au sein de ces cadres, les sociologues représentent 35,85%, </w:t>
      </w:r>
      <w:r w:rsidRPr="007A049E">
        <w:rPr>
          <w:b w:val="0"/>
          <w:color w:val="000000" w:themeColor="text1"/>
          <w:sz w:val="24"/>
          <w:szCs w:val="24"/>
        </w:rPr>
        <w:t>les gestionnaires</w:t>
      </w:r>
      <w:r>
        <w:rPr>
          <w:b w:val="0"/>
          <w:color w:val="000000" w:themeColor="text1"/>
          <w:sz w:val="24"/>
          <w:szCs w:val="24"/>
        </w:rPr>
        <w:t xml:space="preserve"> 28,30% les techniciens de jeunesses 10,69%, les économistes 8,81%, les techniciens en génie civil 6,29%, les agroéconomistes 4</w:t>
      </w:r>
      <w:r w:rsidR="00B25C12">
        <w:rPr>
          <w:b w:val="0"/>
          <w:color w:val="000000" w:themeColor="text1"/>
          <w:sz w:val="24"/>
          <w:szCs w:val="24"/>
        </w:rPr>
        <w:t>,40%, les juristes 2,52% ; les s</w:t>
      </w:r>
      <w:r>
        <w:rPr>
          <w:b w:val="0"/>
          <w:color w:val="000000" w:themeColor="text1"/>
          <w:sz w:val="24"/>
          <w:szCs w:val="24"/>
        </w:rPr>
        <w:t>tatisticiens 1,89%, et les inspecteurs 1,26%.</w:t>
      </w:r>
    </w:p>
    <w:p w:rsidR="0014352F" w:rsidRPr="0014352F" w:rsidRDefault="0014352F" w:rsidP="0014352F">
      <w:pPr>
        <w:pStyle w:val="RAP1"/>
        <w:spacing w:line="240" w:lineRule="auto"/>
        <w:rPr>
          <w:b w:val="0"/>
          <w:color w:val="000000" w:themeColor="text1"/>
          <w:sz w:val="24"/>
          <w:szCs w:val="24"/>
        </w:rPr>
      </w:pPr>
      <w:r w:rsidRPr="007A049E">
        <w:rPr>
          <w:b w:val="0"/>
          <w:color w:val="000000" w:themeColor="text1"/>
          <w:sz w:val="24"/>
          <w:szCs w:val="24"/>
          <w:shd w:val="clear" w:color="auto" w:fill="FFFFFF" w:themeFill="background1"/>
        </w:rPr>
        <w:t>Au niveau des directions techniques</w:t>
      </w:r>
      <w:r>
        <w:rPr>
          <w:b w:val="0"/>
          <w:color w:val="000000" w:themeColor="text1"/>
          <w:sz w:val="24"/>
          <w:szCs w:val="24"/>
          <w:shd w:val="clear" w:color="auto" w:fill="FFFFFF" w:themeFill="background1"/>
        </w:rPr>
        <w:t xml:space="preserve"> de l’administration centrale</w:t>
      </w:r>
      <w:r w:rsidRPr="007A049E">
        <w:rPr>
          <w:b w:val="0"/>
          <w:color w:val="000000" w:themeColor="text1"/>
          <w:sz w:val="24"/>
          <w:szCs w:val="24"/>
          <w:shd w:val="clear" w:color="auto" w:fill="FFFFFF" w:themeFill="background1"/>
        </w:rPr>
        <w:t xml:space="preserve">, certains profils </w:t>
      </w:r>
      <w:r>
        <w:rPr>
          <w:b w:val="0"/>
          <w:color w:val="000000" w:themeColor="text1"/>
          <w:sz w:val="24"/>
          <w:szCs w:val="24"/>
          <w:shd w:val="clear" w:color="auto" w:fill="FFFFFF" w:themeFill="background1"/>
        </w:rPr>
        <w:t xml:space="preserve">jugés </w:t>
      </w:r>
      <w:r w:rsidRPr="007A049E">
        <w:rPr>
          <w:b w:val="0"/>
          <w:color w:val="000000" w:themeColor="text1"/>
          <w:sz w:val="24"/>
          <w:szCs w:val="24"/>
          <w:shd w:val="clear" w:color="auto" w:fill="FFFFFF" w:themeFill="background1"/>
        </w:rPr>
        <w:t>importants manquent parmi les fonctionnaires. C’est le cas des statisticiens, des juristes, des planificateurs et suivi-évaluateurs de formation</w:t>
      </w:r>
      <w:r w:rsidRPr="007A049E">
        <w:rPr>
          <w:b w:val="0"/>
          <w:color w:val="000000" w:themeColor="text1"/>
          <w:sz w:val="24"/>
          <w:szCs w:val="24"/>
        </w:rPr>
        <w:t>.</w:t>
      </w:r>
      <w:r>
        <w:rPr>
          <w:b w:val="0"/>
          <w:color w:val="000000" w:themeColor="text1"/>
          <w:sz w:val="24"/>
          <w:szCs w:val="24"/>
        </w:rPr>
        <w:t xml:space="preserve"> L</w:t>
      </w:r>
      <w:r w:rsidRPr="0042364C">
        <w:rPr>
          <w:b w:val="0"/>
          <w:color w:val="000000" w:themeColor="text1"/>
          <w:sz w:val="24"/>
          <w:szCs w:val="24"/>
        </w:rPr>
        <w:t>’analyse des données</w:t>
      </w:r>
      <w:r>
        <w:rPr>
          <w:b w:val="0"/>
          <w:color w:val="000000" w:themeColor="text1"/>
          <w:sz w:val="24"/>
          <w:szCs w:val="24"/>
        </w:rPr>
        <w:t xml:space="preserve"> montre </w:t>
      </w:r>
      <w:r w:rsidRPr="0042364C">
        <w:rPr>
          <w:b w:val="0"/>
          <w:color w:val="000000" w:themeColor="text1"/>
          <w:sz w:val="24"/>
          <w:szCs w:val="24"/>
        </w:rPr>
        <w:t>que certaines directions et structures à l’instar de la DEP, de la DJEJ et de l’ANADEB</w:t>
      </w:r>
      <w:r>
        <w:rPr>
          <w:b w:val="0"/>
          <w:color w:val="000000" w:themeColor="text1"/>
          <w:sz w:val="24"/>
          <w:szCs w:val="24"/>
        </w:rPr>
        <w:t>,</w:t>
      </w:r>
      <w:r w:rsidRPr="0042364C">
        <w:rPr>
          <w:b w:val="0"/>
          <w:color w:val="000000" w:themeColor="text1"/>
          <w:sz w:val="24"/>
          <w:szCs w:val="24"/>
        </w:rPr>
        <w:t xml:space="preserve"> ont besoins des</w:t>
      </w:r>
      <w:r>
        <w:rPr>
          <w:b w:val="0"/>
          <w:color w:val="000000" w:themeColor="text1"/>
          <w:sz w:val="24"/>
          <w:szCs w:val="24"/>
        </w:rPr>
        <w:t xml:space="preserve"> profils clés notamment:</w:t>
      </w:r>
      <w:r w:rsidRPr="0042364C">
        <w:rPr>
          <w:b w:val="0"/>
          <w:color w:val="000000" w:themeColor="text1"/>
          <w:sz w:val="24"/>
          <w:szCs w:val="24"/>
        </w:rPr>
        <w:t xml:space="preserve"> </w:t>
      </w:r>
      <w:r>
        <w:rPr>
          <w:b w:val="0"/>
          <w:color w:val="000000" w:themeColor="text1"/>
          <w:sz w:val="24"/>
          <w:szCs w:val="24"/>
        </w:rPr>
        <w:t xml:space="preserve">les </w:t>
      </w:r>
      <w:r w:rsidRPr="0042364C">
        <w:rPr>
          <w:b w:val="0"/>
          <w:color w:val="000000" w:themeColor="text1"/>
          <w:sz w:val="24"/>
          <w:szCs w:val="24"/>
        </w:rPr>
        <w:t xml:space="preserve">économistes, </w:t>
      </w:r>
      <w:r>
        <w:rPr>
          <w:b w:val="0"/>
          <w:color w:val="000000" w:themeColor="text1"/>
          <w:sz w:val="24"/>
          <w:szCs w:val="24"/>
        </w:rPr>
        <w:t xml:space="preserve">les </w:t>
      </w:r>
      <w:r w:rsidRPr="0042364C">
        <w:rPr>
          <w:b w:val="0"/>
          <w:color w:val="000000" w:themeColor="text1"/>
          <w:sz w:val="24"/>
          <w:szCs w:val="24"/>
        </w:rPr>
        <w:t>planificateurs et suivi-évaluateurs surtout des statisticiens de conception</w:t>
      </w:r>
      <w:r>
        <w:rPr>
          <w:b w:val="0"/>
          <w:color w:val="000000" w:themeColor="text1"/>
          <w:sz w:val="24"/>
          <w:szCs w:val="24"/>
        </w:rPr>
        <w:t xml:space="preserve"> pour un meilleur rendement.</w:t>
      </w:r>
    </w:p>
    <w:p w:rsidR="00D9403C" w:rsidRPr="000C2752" w:rsidRDefault="00D9403C" w:rsidP="000C2752">
      <w:pPr>
        <w:pStyle w:val="Titre2"/>
        <w:numPr>
          <w:ilvl w:val="1"/>
          <w:numId w:val="4"/>
        </w:numPr>
        <w:spacing w:before="0" w:line="240" w:lineRule="auto"/>
        <w:ind w:left="1276" w:hanging="567"/>
        <w:jc w:val="both"/>
        <w:rPr>
          <w:rFonts w:eastAsia="Calibri" w:cs="Times New Roman"/>
          <w:bCs w:val="0"/>
          <w:szCs w:val="24"/>
        </w:rPr>
      </w:pPr>
      <w:bookmarkStart w:id="71" w:name="_Toc476034443"/>
      <w:bookmarkStart w:id="72" w:name="_Toc505075950"/>
      <w:r w:rsidRPr="000C2752">
        <w:rPr>
          <w:rFonts w:eastAsia="Calibri" w:cs="Times New Roman"/>
          <w:bCs w:val="0"/>
          <w:szCs w:val="24"/>
        </w:rPr>
        <w:t>Défis à relever et priorités pour la gestion à venir</w:t>
      </w:r>
      <w:bookmarkEnd w:id="71"/>
      <w:bookmarkEnd w:id="72"/>
    </w:p>
    <w:p w:rsidR="009768C1" w:rsidRPr="000C2752" w:rsidRDefault="009768C1" w:rsidP="000C2752">
      <w:pPr>
        <w:spacing w:after="20" w:line="240" w:lineRule="auto"/>
        <w:jc w:val="both"/>
        <w:rPr>
          <w:rFonts w:ascii="Times New Roman" w:eastAsia="Times New Roman" w:hAnsi="Times New Roman" w:cs="Times New Roman"/>
          <w:sz w:val="24"/>
          <w:szCs w:val="24"/>
          <w:lang w:eastAsia="fr-FR"/>
        </w:rPr>
      </w:pPr>
    </w:p>
    <w:p w:rsidR="00084649" w:rsidRDefault="00BD361D" w:rsidP="000C2752">
      <w:pPr>
        <w:spacing w:after="20" w:line="240" w:lineRule="auto"/>
        <w:jc w:val="both"/>
        <w:rPr>
          <w:rFonts w:ascii="Times New Roman" w:eastAsia="Times New Roman" w:hAnsi="Times New Roman" w:cs="Times New Roman"/>
          <w:sz w:val="24"/>
          <w:szCs w:val="24"/>
          <w:lang w:eastAsia="fr-FR"/>
        </w:rPr>
      </w:pPr>
      <w:r w:rsidRPr="000C2752">
        <w:rPr>
          <w:rFonts w:ascii="Times New Roman" w:eastAsia="Times New Roman" w:hAnsi="Times New Roman" w:cs="Times New Roman"/>
          <w:sz w:val="24"/>
          <w:szCs w:val="24"/>
          <w:lang w:eastAsia="fr-FR"/>
        </w:rPr>
        <w:t>En termes de perspectives, le ministère s’emploiera</w:t>
      </w:r>
      <w:r w:rsidR="00084649">
        <w:rPr>
          <w:rFonts w:ascii="Times New Roman" w:eastAsia="Times New Roman" w:hAnsi="Times New Roman" w:cs="Times New Roman"/>
          <w:sz w:val="24"/>
          <w:szCs w:val="24"/>
          <w:lang w:eastAsia="fr-FR"/>
        </w:rPr>
        <w:t> à :</w:t>
      </w:r>
    </w:p>
    <w:p w:rsidR="007F4114" w:rsidRDefault="007F4114" w:rsidP="000C2752">
      <w:pPr>
        <w:spacing w:after="20" w:line="240" w:lineRule="auto"/>
        <w:jc w:val="both"/>
        <w:rPr>
          <w:rFonts w:ascii="Times New Roman" w:eastAsia="Times New Roman" w:hAnsi="Times New Roman" w:cs="Times New Roman"/>
          <w:sz w:val="24"/>
          <w:szCs w:val="24"/>
          <w:lang w:eastAsia="fr-FR"/>
        </w:rPr>
      </w:pPr>
    </w:p>
    <w:p w:rsidR="00B25C12" w:rsidRPr="007F4114" w:rsidRDefault="00B25C12" w:rsidP="007F4114">
      <w:pPr>
        <w:numPr>
          <w:ilvl w:val="0"/>
          <w:numId w:val="46"/>
        </w:numPr>
        <w:tabs>
          <w:tab w:val="num" w:pos="720"/>
        </w:tabs>
        <w:spacing w:after="20" w:line="240" w:lineRule="auto"/>
        <w:jc w:val="both"/>
        <w:rPr>
          <w:rFonts w:ascii="Times New Roman" w:eastAsia="Times New Roman" w:hAnsi="Times New Roman" w:cs="Times New Roman"/>
          <w:sz w:val="24"/>
          <w:szCs w:val="24"/>
          <w:lang w:eastAsia="fr-FR"/>
        </w:rPr>
      </w:pPr>
      <w:r w:rsidRPr="007F4114">
        <w:rPr>
          <w:rFonts w:ascii="Times New Roman" w:eastAsia="Times New Roman" w:hAnsi="Times New Roman" w:cs="Times New Roman"/>
          <w:sz w:val="24"/>
          <w:szCs w:val="24"/>
          <w:lang w:eastAsia="fr-FR"/>
        </w:rPr>
        <w:t xml:space="preserve">Poursuivre et renforcer les actions prioritaires: (amélioration des conditions de vie des couches vulnérables; mise en œuvre du PSNEJ/PNJ-PAO, Développement de l’artisanat); </w:t>
      </w:r>
    </w:p>
    <w:p w:rsidR="00B25C12" w:rsidRPr="007F4114" w:rsidRDefault="00B25C12" w:rsidP="007F4114">
      <w:pPr>
        <w:numPr>
          <w:ilvl w:val="0"/>
          <w:numId w:val="46"/>
        </w:numPr>
        <w:tabs>
          <w:tab w:val="num" w:pos="720"/>
        </w:tabs>
        <w:spacing w:after="20" w:line="240" w:lineRule="auto"/>
        <w:jc w:val="both"/>
        <w:rPr>
          <w:rFonts w:ascii="Times New Roman" w:eastAsia="Times New Roman" w:hAnsi="Times New Roman" w:cs="Times New Roman"/>
          <w:sz w:val="24"/>
          <w:szCs w:val="24"/>
          <w:lang w:eastAsia="fr-FR"/>
        </w:rPr>
      </w:pPr>
      <w:r w:rsidRPr="007F4114">
        <w:rPr>
          <w:rFonts w:ascii="Times New Roman" w:eastAsia="Times New Roman" w:hAnsi="Times New Roman" w:cs="Times New Roman"/>
          <w:sz w:val="24"/>
          <w:szCs w:val="24"/>
          <w:lang w:eastAsia="fr-FR"/>
        </w:rPr>
        <w:t xml:space="preserve">Poursuivre la mise en œuvre des 2 nouveaux projets services de bases et filets sociaux; projet d’emplois des jeunes vulnérables; </w:t>
      </w:r>
    </w:p>
    <w:p w:rsidR="00B25C12" w:rsidRPr="007F4114" w:rsidRDefault="00B25C12" w:rsidP="007F4114">
      <w:pPr>
        <w:numPr>
          <w:ilvl w:val="0"/>
          <w:numId w:val="46"/>
        </w:numPr>
        <w:tabs>
          <w:tab w:val="num" w:pos="720"/>
        </w:tabs>
        <w:spacing w:after="20" w:line="240" w:lineRule="auto"/>
        <w:jc w:val="both"/>
        <w:rPr>
          <w:rFonts w:ascii="Times New Roman" w:eastAsia="Times New Roman" w:hAnsi="Times New Roman" w:cs="Times New Roman"/>
          <w:sz w:val="24"/>
          <w:szCs w:val="24"/>
          <w:lang w:eastAsia="fr-FR"/>
        </w:rPr>
      </w:pPr>
      <w:r w:rsidRPr="007F4114">
        <w:rPr>
          <w:rFonts w:ascii="Times New Roman" w:eastAsia="Times New Roman" w:hAnsi="Times New Roman" w:cs="Times New Roman"/>
          <w:sz w:val="24"/>
          <w:szCs w:val="24"/>
          <w:lang w:eastAsia="fr-FR"/>
        </w:rPr>
        <w:t>Élaborer et adopter les textes d’application du règlement portant code communautaire de l’artisanat ;</w:t>
      </w:r>
    </w:p>
    <w:p w:rsidR="00B25C12" w:rsidRPr="007F4114" w:rsidRDefault="00B25C12" w:rsidP="007F4114">
      <w:pPr>
        <w:numPr>
          <w:ilvl w:val="0"/>
          <w:numId w:val="46"/>
        </w:numPr>
        <w:tabs>
          <w:tab w:val="num" w:pos="720"/>
        </w:tabs>
        <w:spacing w:after="20" w:line="240" w:lineRule="auto"/>
        <w:jc w:val="both"/>
        <w:rPr>
          <w:rFonts w:ascii="Times New Roman" w:eastAsia="Times New Roman" w:hAnsi="Times New Roman" w:cs="Times New Roman"/>
          <w:sz w:val="24"/>
          <w:szCs w:val="24"/>
          <w:lang w:eastAsia="fr-FR"/>
        </w:rPr>
      </w:pPr>
      <w:r w:rsidRPr="007F4114">
        <w:rPr>
          <w:rFonts w:ascii="Times New Roman" w:eastAsia="Times New Roman" w:hAnsi="Times New Roman" w:cs="Times New Roman"/>
          <w:sz w:val="24"/>
          <w:szCs w:val="24"/>
          <w:lang w:eastAsia="fr-FR"/>
        </w:rPr>
        <w:t>Renforcer les capacités des CRM suite à leur restructuration;</w:t>
      </w:r>
    </w:p>
    <w:p w:rsidR="00B25C12" w:rsidRPr="00436D0A" w:rsidRDefault="00B25C12" w:rsidP="007F4114">
      <w:pPr>
        <w:numPr>
          <w:ilvl w:val="0"/>
          <w:numId w:val="46"/>
        </w:numPr>
        <w:tabs>
          <w:tab w:val="num" w:pos="720"/>
        </w:tabs>
        <w:spacing w:after="20" w:line="240" w:lineRule="auto"/>
        <w:jc w:val="both"/>
        <w:rPr>
          <w:rFonts w:ascii="Times New Roman" w:eastAsia="Times New Roman" w:hAnsi="Times New Roman" w:cs="Times New Roman"/>
          <w:color w:val="C00000"/>
          <w:sz w:val="24"/>
          <w:szCs w:val="24"/>
          <w:lang w:eastAsia="fr-FR"/>
        </w:rPr>
      </w:pPr>
      <w:r w:rsidRPr="00436D0A">
        <w:rPr>
          <w:rFonts w:ascii="Times New Roman" w:eastAsia="Times New Roman" w:hAnsi="Times New Roman" w:cs="Times New Roman"/>
          <w:color w:val="C00000"/>
          <w:sz w:val="24"/>
          <w:szCs w:val="24"/>
          <w:lang w:eastAsia="fr-FR"/>
        </w:rPr>
        <w:t xml:space="preserve">Renforcer les capacités financières des jeunes/femmes </w:t>
      </w:r>
      <w:r w:rsidR="007F4114" w:rsidRPr="00436D0A">
        <w:rPr>
          <w:rFonts w:ascii="Times New Roman" w:eastAsia="Times New Roman" w:hAnsi="Times New Roman" w:cs="Times New Roman"/>
          <w:color w:val="C00000"/>
          <w:sz w:val="24"/>
          <w:szCs w:val="24"/>
          <w:lang w:eastAsia="fr-FR"/>
        </w:rPr>
        <w:t>entrepreneurs (</w:t>
      </w:r>
      <w:r w:rsidRPr="00436D0A">
        <w:rPr>
          <w:rFonts w:ascii="Times New Roman" w:eastAsia="Times New Roman" w:hAnsi="Times New Roman" w:cs="Times New Roman"/>
          <w:color w:val="C00000"/>
          <w:sz w:val="24"/>
          <w:szCs w:val="24"/>
          <w:lang w:eastAsia="fr-FR"/>
        </w:rPr>
        <w:t>‹=quota de 20% des marchés publics)</w:t>
      </w:r>
    </w:p>
    <w:p w:rsidR="007F4114" w:rsidRPr="007F4114" w:rsidRDefault="00B25C12" w:rsidP="000C2752">
      <w:pPr>
        <w:numPr>
          <w:ilvl w:val="0"/>
          <w:numId w:val="46"/>
        </w:numPr>
        <w:tabs>
          <w:tab w:val="num" w:pos="720"/>
        </w:tabs>
        <w:spacing w:after="20" w:line="240" w:lineRule="auto"/>
        <w:jc w:val="both"/>
        <w:rPr>
          <w:rFonts w:ascii="Times New Roman" w:eastAsia="Times New Roman" w:hAnsi="Times New Roman" w:cs="Times New Roman"/>
          <w:sz w:val="24"/>
          <w:szCs w:val="24"/>
          <w:lang w:eastAsia="fr-FR"/>
        </w:rPr>
      </w:pPr>
      <w:r w:rsidRPr="007F4114">
        <w:rPr>
          <w:rFonts w:ascii="Times New Roman" w:eastAsia="Times New Roman" w:hAnsi="Times New Roman" w:cs="Times New Roman"/>
          <w:sz w:val="24"/>
          <w:szCs w:val="24"/>
          <w:lang w:eastAsia="fr-FR"/>
        </w:rPr>
        <w:t xml:space="preserve">Accompagner et structurer </w:t>
      </w:r>
      <w:r w:rsidRPr="001924E1">
        <w:rPr>
          <w:rFonts w:ascii="Times New Roman" w:eastAsia="Times New Roman" w:hAnsi="Times New Roman" w:cs="Times New Roman"/>
          <w:bCs/>
          <w:sz w:val="24"/>
          <w:szCs w:val="24"/>
          <w:lang w:eastAsia="fr-FR"/>
        </w:rPr>
        <w:t>8 450 nouveaux projets</w:t>
      </w:r>
      <w:r w:rsidRPr="007F4114">
        <w:rPr>
          <w:rFonts w:ascii="Times New Roman" w:eastAsia="Times New Roman" w:hAnsi="Times New Roman" w:cs="Times New Roman"/>
          <w:sz w:val="24"/>
          <w:szCs w:val="24"/>
          <w:lang w:eastAsia="fr-FR"/>
        </w:rPr>
        <w:t xml:space="preserve"> des jeunes porteurs d’idées d’entreprise (JPIE).</w:t>
      </w:r>
    </w:p>
    <w:p w:rsidR="00360627" w:rsidRPr="000C2752" w:rsidRDefault="00360627" w:rsidP="000C2752">
      <w:pPr>
        <w:spacing w:before="240" w:line="240" w:lineRule="auto"/>
        <w:jc w:val="both"/>
        <w:rPr>
          <w:rFonts w:ascii="Times New Roman" w:eastAsia="Times New Roman" w:hAnsi="Times New Roman" w:cs="Times New Roman"/>
          <w:sz w:val="24"/>
          <w:szCs w:val="24"/>
          <w:lang w:eastAsia="fr-FR"/>
        </w:rPr>
      </w:pPr>
      <w:r w:rsidRPr="000C2752">
        <w:rPr>
          <w:rFonts w:ascii="Times New Roman" w:eastAsia="Times New Roman" w:hAnsi="Times New Roman" w:cs="Times New Roman"/>
          <w:sz w:val="24"/>
          <w:szCs w:val="24"/>
          <w:lang w:eastAsia="fr-FR"/>
        </w:rPr>
        <w:t>Il est aussi important de :</w:t>
      </w:r>
    </w:p>
    <w:p w:rsidR="00A90582" w:rsidRPr="000C2752" w:rsidRDefault="00A90582" w:rsidP="000C2752">
      <w:pPr>
        <w:pStyle w:val="Paragraphedeliste"/>
        <w:numPr>
          <w:ilvl w:val="0"/>
          <w:numId w:val="10"/>
        </w:numPr>
        <w:spacing w:before="240" w:after="120" w:line="240" w:lineRule="auto"/>
        <w:jc w:val="both"/>
        <w:rPr>
          <w:rFonts w:ascii="Times New Roman" w:hAnsi="Times New Roman"/>
          <w:sz w:val="24"/>
          <w:szCs w:val="24"/>
        </w:rPr>
      </w:pPr>
      <w:r w:rsidRPr="000C2752">
        <w:rPr>
          <w:rFonts w:ascii="Times New Roman" w:hAnsi="Times New Roman"/>
          <w:sz w:val="24"/>
          <w:szCs w:val="24"/>
        </w:rPr>
        <w:t>Amorcer la spécialisation régionale de l’accompagnement du FAIEJ ;</w:t>
      </w:r>
    </w:p>
    <w:p w:rsidR="00A90582" w:rsidRPr="000C2752" w:rsidRDefault="00A90582" w:rsidP="000C2752">
      <w:pPr>
        <w:pStyle w:val="Paragraphedeliste"/>
        <w:numPr>
          <w:ilvl w:val="0"/>
          <w:numId w:val="10"/>
        </w:numPr>
        <w:spacing w:after="120" w:line="240" w:lineRule="auto"/>
        <w:jc w:val="both"/>
        <w:rPr>
          <w:rFonts w:ascii="Times New Roman" w:hAnsi="Times New Roman"/>
          <w:sz w:val="24"/>
          <w:szCs w:val="24"/>
        </w:rPr>
      </w:pPr>
      <w:r w:rsidRPr="000C2752">
        <w:rPr>
          <w:rFonts w:ascii="Times New Roman" w:hAnsi="Times New Roman"/>
          <w:sz w:val="24"/>
          <w:szCs w:val="24"/>
        </w:rPr>
        <w:t>Etablir un profilage des jeunes inscrits au dispositif du FAIEJ afin d’adapter des offres de services techniques et financiers à chaque type de profil identifié, et rendre le dispositif plus efficient ;</w:t>
      </w:r>
    </w:p>
    <w:p w:rsidR="000520E9" w:rsidRPr="000C2752" w:rsidRDefault="00A90582" w:rsidP="000C2752">
      <w:pPr>
        <w:pStyle w:val="Paragraphedeliste"/>
        <w:numPr>
          <w:ilvl w:val="0"/>
          <w:numId w:val="10"/>
        </w:numPr>
        <w:spacing w:after="120" w:line="240" w:lineRule="auto"/>
        <w:jc w:val="both"/>
        <w:rPr>
          <w:rFonts w:ascii="Times New Roman" w:hAnsi="Times New Roman"/>
          <w:sz w:val="24"/>
          <w:szCs w:val="24"/>
        </w:rPr>
      </w:pPr>
      <w:r w:rsidRPr="000C2752">
        <w:rPr>
          <w:rFonts w:ascii="Times New Roman" w:hAnsi="Times New Roman"/>
          <w:sz w:val="24"/>
          <w:szCs w:val="24"/>
        </w:rPr>
        <w:t>Finaliser la mise en place des nouveaux cadres de partenariat avec la banque Atlantique pour un large déploiement du CJE ;</w:t>
      </w:r>
    </w:p>
    <w:p w:rsidR="00F27487" w:rsidRPr="000C2752" w:rsidRDefault="00F27487" w:rsidP="000C2752">
      <w:pPr>
        <w:pStyle w:val="Paragraphedeliste"/>
        <w:numPr>
          <w:ilvl w:val="0"/>
          <w:numId w:val="10"/>
        </w:numPr>
        <w:spacing w:after="120" w:line="240" w:lineRule="auto"/>
        <w:jc w:val="both"/>
        <w:rPr>
          <w:rFonts w:ascii="Times New Roman" w:hAnsi="Times New Roman"/>
          <w:sz w:val="24"/>
          <w:szCs w:val="24"/>
        </w:rPr>
      </w:pPr>
      <w:r w:rsidRPr="000C2752">
        <w:rPr>
          <w:rFonts w:ascii="Times New Roman" w:hAnsi="Times New Roman"/>
          <w:sz w:val="24"/>
          <w:szCs w:val="24"/>
        </w:rPr>
        <w:t>L’alphabétisation fonctionnelle des groupements PTFM ;</w:t>
      </w:r>
    </w:p>
    <w:p w:rsidR="00F27487" w:rsidRPr="000C2752" w:rsidRDefault="00F27487" w:rsidP="000C2752">
      <w:pPr>
        <w:pStyle w:val="Paragraphedeliste"/>
        <w:numPr>
          <w:ilvl w:val="0"/>
          <w:numId w:val="10"/>
        </w:numPr>
        <w:spacing w:after="120" w:line="240" w:lineRule="auto"/>
        <w:jc w:val="both"/>
        <w:rPr>
          <w:rFonts w:ascii="Times New Roman" w:hAnsi="Times New Roman"/>
          <w:sz w:val="24"/>
          <w:szCs w:val="24"/>
        </w:rPr>
      </w:pPr>
      <w:r w:rsidRPr="000C2752">
        <w:rPr>
          <w:rFonts w:ascii="Times New Roman" w:hAnsi="Times New Roman"/>
          <w:sz w:val="24"/>
          <w:szCs w:val="24"/>
        </w:rPr>
        <w:t>Le développement de l’entrepreneuriat féminin en milieu rural autour des PTFM ;</w:t>
      </w:r>
    </w:p>
    <w:p w:rsidR="007F4114" w:rsidRPr="007F4114" w:rsidRDefault="00F27487" w:rsidP="007F4114">
      <w:pPr>
        <w:pStyle w:val="Paragraphedeliste"/>
        <w:numPr>
          <w:ilvl w:val="0"/>
          <w:numId w:val="10"/>
        </w:numPr>
        <w:spacing w:after="120" w:line="240" w:lineRule="auto"/>
        <w:jc w:val="both"/>
        <w:rPr>
          <w:rFonts w:ascii="Times New Roman" w:hAnsi="Times New Roman"/>
          <w:sz w:val="24"/>
          <w:szCs w:val="24"/>
        </w:rPr>
      </w:pPr>
      <w:r w:rsidRPr="000C2752">
        <w:rPr>
          <w:rFonts w:ascii="Times New Roman" w:hAnsi="Times New Roman"/>
          <w:sz w:val="24"/>
          <w:szCs w:val="24"/>
        </w:rPr>
        <w:t>La rentabilisation et l’autonomisation des entreprises PTFM installées.</w:t>
      </w:r>
    </w:p>
    <w:p w:rsidR="00D17623" w:rsidRPr="000C2752" w:rsidRDefault="00D9403C" w:rsidP="000C2752">
      <w:pPr>
        <w:pStyle w:val="Titre1"/>
        <w:numPr>
          <w:ilvl w:val="0"/>
          <w:numId w:val="4"/>
        </w:numPr>
        <w:spacing w:after="240" w:line="240" w:lineRule="auto"/>
        <w:jc w:val="both"/>
        <w:rPr>
          <w:rFonts w:cs="Times New Roman"/>
          <w:szCs w:val="24"/>
        </w:rPr>
      </w:pPr>
      <w:bookmarkStart w:id="73" w:name="_Toc476034444"/>
      <w:bookmarkStart w:id="74" w:name="_Toc505075951"/>
      <w:r w:rsidRPr="000C2752">
        <w:rPr>
          <w:rFonts w:cs="Times New Roman"/>
          <w:szCs w:val="24"/>
        </w:rPr>
        <w:t>Leçons apprises et recom</w:t>
      </w:r>
      <w:r w:rsidR="00D17623" w:rsidRPr="000C2752">
        <w:rPr>
          <w:rFonts w:cs="Times New Roman"/>
          <w:szCs w:val="24"/>
        </w:rPr>
        <w:t>mandations</w:t>
      </w:r>
      <w:bookmarkEnd w:id="73"/>
      <w:bookmarkEnd w:id="74"/>
    </w:p>
    <w:p w:rsidR="00057E3C" w:rsidRPr="000C2752" w:rsidRDefault="00D9403C" w:rsidP="000C2752">
      <w:pPr>
        <w:pStyle w:val="Titre2"/>
        <w:numPr>
          <w:ilvl w:val="1"/>
          <w:numId w:val="4"/>
        </w:numPr>
        <w:spacing w:before="0" w:after="240" w:line="240" w:lineRule="auto"/>
        <w:ind w:left="1276" w:hanging="567"/>
        <w:jc w:val="both"/>
        <w:rPr>
          <w:rFonts w:eastAsia="Calibri" w:cs="Times New Roman"/>
          <w:bCs w:val="0"/>
          <w:szCs w:val="24"/>
        </w:rPr>
      </w:pPr>
      <w:bookmarkStart w:id="75" w:name="_Toc476034445"/>
      <w:bookmarkStart w:id="76" w:name="_Toc505075952"/>
      <w:r w:rsidRPr="000C2752">
        <w:rPr>
          <w:rFonts w:eastAsia="Calibri" w:cs="Times New Roman"/>
          <w:bCs w:val="0"/>
          <w:szCs w:val="24"/>
        </w:rPr>
        <w:t>Leçons apprises</w:t>
      </w:r>
      <w:bookmarkEnd w:id="75"/>
      <w:bookmarkEnd w:id="76"/>
    </w:p>
    <w:p w:rsidR="00A164A1" w:rsidRPr="000C2752" w:rsidRDefault="00DC2D3E" w:rsidP="000C2752">
      <w:pPr>
        <w:pStyle w:val="RAP1"/>
        <w:spacing w:after="0" w:line="240" w:lineRule="auto"/>
        <w:rPr>
          <w:b w:val="0"/>
          <w:sz w:val="24"/>
          <w:szCs w:val="24"/>
        </w:rPr>
      </w:pPr>
      <w:r w:rsidRPr="000C2752">
        <w:rPr>
          <w:b w:val="0"/>
          <w:sz w:val="24"/>
          <w:szCs w:val="24"/>
        </w:rPr>
        <w:t>En guise de leçons apprises, i</w:t>
      </w:r>
      <w:r w:rsidR="00360627" w:rsidRPr="000C2752">
        <w:rPr>
          <w:b w:val="0"/>
          <w:sz w:val="24"/>
          <w:szCs w:val="24"/>
        </w:rPr>
        <w:t xml:space="preserve">l est important de </w:t>
      </w:r>
      <w:r w:rsidR="00A164A1" w:rsidRPr="000C2752">
        <w:rPr>
          <w:b w:val="0"/>
          <w:sz w:val="24"/>
          <w:szCs w:val="24"/>
        </w:rPr>
        <w:t>souligner que :</w:t>
      </w:r>
    </w:p>
    <w:p w:rsidR="008836B9" w:rsidRPr="000C2752" w:rsidRDefault="00A164A1" w:rsidP="000C2752">
      <w:pPr>
        <w:spacing w:before="240" w:after="0" w:line="240" w:lineRule="auto"/>
        <w:jc w:val="both"/>
        <w:rPr>
          <w:rFonts w:ascii="Times New Roman" w:hAnsi="Times New Roman" w:cs="Times New Roman"/>
          <w:sz w:val="24"/>
          <w:szCs w:val="24"/>
        </w:rPr>
      </w:pPr>
      <w:r w:rsidRPr="000C2752">
        <w:rPr>
          <w:rFonts w:ascii="Times New Roman" w:hAnsi="Times New Roman" w:cs="Times New Roman"/>
          <w:bCs/>
          <w:sz w:val="24"/>
          <w:szCs w:val="24"/>
        </w:rPr>
        <w:t xml:space="preserve">La </w:t>
      </w:r>
      <w:r w:rsidR="008836B9" w:rsidRPr="000C2752">
        <w:rPr>
          <w:rFonts w:ascii="Times New Roman" w:hAnsi="Times New Roman" w:cs="Times New Roman"/>
          <w:bCs/>
          <w:sz w:val="24"/>
          <w:szCs w:val="24"/>
        </w:rPr>
        <w:t xml:space="preserve">bonne cohésion sociale et </w:t>
      </w:r>
      <w:r w:rsidRPr="000C2752">
        <w:rPr>
          <w:rFonts w:ascii="Times New Roman" w:hAnsi="Times New Roman" w:cs="Times New Roman"/>
          <w:bCs/>
          <w:sz w:val="24"/>
          <w:szCs w:val="24"/>
        </w:rPr>
        <w:t>l’</w:t>
      </w:r>
      <w:r w:rsidR="008836B9" w:rsidRPr="000C2752">
        <w:rPr>
          <w:rFonts w:ascii="Times New Roman" w:hAnsi="Times New Roman" w:cs="Times New Roman"/>
          <w:bCs/>
          <w:sz w:val="24"/>
          <w:szCs w:val="24"/>
        </w:rPr>
        <w:t>appropriation d</w:t>
      </w:r>
      <w:r w:rsidRPr="000C2752">
        <w:rPr>
          <w:rFonts w:ascii="Times New Roman" w:hAnsi="Times New Roman" w:cs="Times New Roman"/>
          <w:bCs/>
          <w:sz w:val="24"/>
          <w:szCs w:val="24"/>
        </w:rPr>
        <w:t>es</w:t>
      </w:r>
      <w:r w:rsidR="008836B9" w:rsidRPr="000C2752">
        <w:rPr>
          <w:rFonts w:ascii="Times New Roman" w:hAnsi="Times New Roman" w:cs="Times New Roman"/>
          <w:bCs/>
          <w:sz w:val="24"/>
          <w:szCs w:val="24"/>
        </w:rPr>
        <w:t xml:space="preserve"> PTFM par les membres favorisent une meilleure gestion et une bonne performance financière de celle</w:t>
      </w:r>
      <w:r w:rsidRPr="000C2752">
        <w:rPr>
          <w:rFonts w:ascii="Times New Roman" w:hAnsi="Times New Roman" w:cs="Times New Roman"/>
          <w:bCs/>
          <w:sz w:val="24"/>
          <w:szCs w:val="24"/>
        </w:rPr>
        <w:t>s</w:t>
      </w:r>
      <w:r w:rsidR="008836B9" w:rsidRPr="000C2752">
        <w:rPr>
          <w:rFonts w:ascii="Times New Roman" w:hAnsi="Times New Roman" w:cs="Times New Roman"/>
          <w:bCs/>
          <w:sz w:val="24"/>
          <w:szCs w:val="24"/>
        </w:rPr>
        <w:t>-</w:t>
      </w:r>
      <w:r w:rsidRPr="000C2752">
        <w:rPr>
          <w:rFonts w:ascii="Times New Roman" w:hAnsi="Times New Roman" w:cs="Times New Roman"/>
          <w:bCs/>
          <w:sz w:val="24"/>
          <w:szCs w:val="24"/>
        </w:rPr>
        <w:t>ci. De même, l</w:t>
      </w:r>
      <w:r w:rsidR="008836B9" w:rsidRPr="000C2752">
        <w:rPr>
          <w:rFonts w:ascii="Times New Roman" w:hAnsi="Times New Roman" w:cs="Times New Roman"/>
          <w:sz w:val="24"/>
          <w:szCs w:val="24"/>
        </w:rPr>
        <w:t>es auto-évaluations des PTFM permettent aux gestionnaires et à la communauté de prendre conscien</w:t>
      </w:r>
      <w:r w:rsidR="007C3BDA">
        <w:rPr>
          <w:rFonts w:ascii="Times New Roman" w:hAnsi="Times New Roman" w:cs="Times New Roman"/>
          <w:sz w:val="24"/>
          <w:szCs w:val="24"/>
        </w:rPr>
        <w:t>ce</w:t>
      </w:r>
      <w:r w:rsidR="008836B9" w:rsidRPr="000C2752">
        <w:rPr>
          <w:rFonts w:ascii="Times New Roman" w:hAnsi="Times New Roman" w:cs="Times New Roman"/>
          <w:sz w:val="24"/>
          <w:szCs w:val="24"/>
        </w:rPr>
        <w:t xml:space="preserve"> des p</w:t>
      </w:r>
      <w:r w:rsidRPr="000C2752">
        <w:rPr>
          <w:rFonts w:ascii="Times New Roman" w:hAnsi="Times New Roman" w:cs="Times New Roman"/>
          <w:sz w:val="24"/>
          <w:szCs w:val="24"/>
        </w:rPr>
        <w:t>erformances de leurs PTFM et de</w:t>
      </w:r>
      <w:r w:rsidR="008836B9" w:rsidRPr="000C2752">
        <w:rPr>
          <w:rFonts w:ascii="Times New Roman" w:hAnsi="Times New Roman" w:cs="Times New Roman"/>
          <w:sz w:val="24"/>
          <w:szCs w:val="24"/>
        </w:rPr>
        <w:t xml:space="preserve"> mieux s’organiser pour </w:t>
      </w:r>
      <w:r w:rsidRPr="000C2752">
        <w:rPr>
          <w:rFonts w:ascii="Times New Roman" w:hAnsi="Times New Roman" w:cs="Times New Roman"/>
          <w:sz w:val="24"/>
          <w:szCs w:val="24"/>
        </w:rPr>
        <w:t>améliorer sa gestion.</w:t>
      </w:r>
    </w:p>
    <w:p w:rsidR="00360627" w:rsidRPr="000C2752" w:rsidRDefault="008836B9" w:rsidP="000C2752">
      <w:pPr>
        <w:spacing w:before="240" w:line="240" w:lineRule="auto"/>
        <w:jc w:val="both"/>
        <w:rPr>
          <w:rFonts w:ascii="Times New Roman" w:hAnsi="Times New Roman" w:cs="Times New Roman"/>
          <w:sz w:val="24"/>
          <w:szCs w:val="24"/>
        </w:rPr>
      </w:pPr>
      <w:r w:rsidRPr="000C2752">
        <w:rPr>
          <w:rFonts w:ascii="Times New Roman" w:hAnsi="Times New Roman" w:cs="Times New Roman"/>
          <w:sz w:val="24"/>
          <w:szCs w:val="24"/>
        </w:rPr>
        <w:t>Les micro- crédits au sein des groupements PTFM favorisent le développement des AGR par les membres mais il est nécessaire de mettre en place les outils de gestions appropriés à ces crédits pour</w:t>
      </w:r>
      <w:r w:rsidR="009E517B" w:rsidRPr="000C2752">
        <w:rPr>
          <w:rFonts w:ascii="Times New Roman" w:hAnsi="Times New Roman" w:cs="Times New Roman"/>
          <w:sz w:val="24"/>
          <w:szCs w:val="24"/>
        </w:rPr>
        <w:t xml:space="preserve"> garantir un bon remboursement.</w:t>
      </w:r>
    </w:p>
    <w:p w:rsidR="00CD2420" w:rsidRPr="000C2752" w:rsidRDefault="00D9403C" w:rsidP="000C2752">
      <w:pPr>
        <w:pStyle w:val="Titre2"/>
        <w:numPr>
          <w:ilvl w:val="1"/>
          <w:numId w:val="4"/>
        </w:numPr>
        <w:spacing w:before="0" w:after="240" w:line="240" w:lineRule="auto"/>
        <w:ind w:left="1276" w:hanging="567"/>
        <w:jc w:val="both"/>
        <w:rPr>
          <w:rFonts w:eastAsia="Calibri" w:cs="Times New Roman"/>
          <w:bCs w:val="0"/>
          <w:szCs w:val="24"/>
        </w:rPr>
      </w:pPr>
      <w:bookmarkStart w:id="77" w:name="_Toc476034446"/>
      <w:bookmarkStart w:id="78" w:name="_Toc505075953"/>
      <w:r w:rsidRPr="000C2752">
        <w:rPr>
          <w:rFonts w:eastAsia="Calibri" w:cs="Times New Roman"/>
          <w:bCs w:val="0"/>
          <w:szCs w:val="24"/>
        </w:rPr>
        <w:t>Recommandations</w:t>
      </w:r>
      <w:bookmarkEnd w:id="77"/>
      <w:bookmarkEnd w:id="78"/>
    </w:p>
    <w:p w:rsidR="00360627" w:rsidRPr="000C2752" w:rsidRDefault="00360627" w:rsidP="000C2752">
      <w:pPr>
        <w:spacing w:line="240" w:lineRule="auto"/>
        <w:jc w:val="both"/>
        <w:rPr>
          <w:rFonts w:ascii="Times New Roman" w:hAnsi="Times New Roman" w:cs="Times New Roman"/>
          <w:sz w:val="24"/>
          <w:szCs w:val="24"/>
        </w:rPr>
      </w:pPr>
      <w:r w:rsidRPr="000C2752">
        <w:rPr>
          <w:rFonts w:ascii="Times New Roman" w:hAnsi="Times New Roman" w:cs="Times New Roman"/>
          <w:sz w:val="24"/>
          <w:szCs w:val="24"/>
        </w:rPr>
        <w:t>Au regard des défis relevés et des leçons apprises, les recommandations su</w:t>
      </w:r>
      <w:r w:rsidR="00BA7D91" w:rsidRPr="000C2752">
        <w:rPr>
          <w:rFonts w:ascii="Times New Roman" w:hAnsi="Times New Roman" w:cs="Times New Roman"/>
          <w:sz w:val="24"/>
          <w:szCs w:val="24"/>
        </w:rPr>
        <w:t xml:space="preserve">ivantes ont </w:t>
      </w:r>
      <w:r w:rsidR="00084649">
        <w:rPr>
          <w:rFonts w:ascii="Times New Roman" w:hAnsi="Times New Roman" w:cs="Times New Roman"/>
          <w:sz w:val="24"/>
          <w:szCs w:val="24"/>
        </w:rPr>
        <w:t xml:space="preserve">été </w:t>
      </w:r>
      <w:r w:rsidR="00BA7D91" w:rsidRPr="000C2752">
        <w:rPr>
          <w:rFonts w:ascii="Times New Roman" w:hAnsi="Times New Roman" w:cs="Times New Roman"/>
          <w:sz w:val="24"/>
          <w:szCs w:val="24"/>
        </w:rPr>
        <w:t>formulées.</w:t>
      </w:r>
    </w:p>
    <w:p w:rsidR="00995C11" w:rsidRPr="000C2752" w:rsidRDefault="00084649" w:rsidP="000C2752">
      <w:pPr>
        <w:spacing w:line="240" w:lineRule="auto"/>
        <w:jc w:val="both"/>
        <w:rPr>
          <w:rFonts w:ascii="Times New Roman" w:hAnsi="Times New Roman" w:cs="Times New Roman"/>
          <w:b/>
          <w:sz w:val="24"/>
          <w:szCs w:val="24"/>
        </w:rPr>
      </w:pPr>
      <w:r>
        <w:rPr>
          <w:rFonts w:ascii="Times New Roman" w:hAnsi="Times New Roman" w:cs="Times New Roman"/>
          <w:b/>
          <w:sz w:val="24"/>
          <w:szCs w:val="24"/>
        </w:rPr>
        <w:t>E</w:t>
      </w:r>
      <w:r w:rsidR="00995C11" w:rsidRPr="000C2752">
        <w:rPr>
          <w:rFonts w:ascii="Times New Roman" w:hAnsi="Times New Roman" w:cs="Times New Roman"/>
          <w:b/>
          <w:sz w:val="24"/>
          <w:szCs w:val="24"/>
        </w:rPr>
        <w:t>nsemble du ministère</w:t>
      </w:r>
    </w:p>
    <w:p w:rsidR="009B541B" w:rsidRPr="000C2752" w:rsidRDefault="005029D7" w:rsidP="000C2752">
      <w:pPr>
        <w:pStyle w:val="Paragraphedeliste"/>
        <w:numPr>
          <w:ilvl w:val="0"/>
          <w:numId w:val="11"/>
        </w:numPr>
        <w:spacing w:line="240" w:lineRule="auto"/>
        <w:jc w:val="both"/>
        <w:rPr>
          <w:rFonts w:ascii="Times New Roman" w:hAnsi="Times New Roman"/>
          <w:sz w:val="24"/>
          <w:szCs w:val="24"/>
        </w:rPr>
      </w:pPr>
      <w:r w:rsidRPr="005029D7">
        <w:rPr>
          <w:rFonts w:ascii="Times New Roman" w:hAnsi="Times New Roman"/>
          <w:sz w:val="24"/>
          <w:szCs w:val="24"/>
        </w:rPr>
        <w:t>Continuer le plaidoyer pour la mise à disposition à temps des ressources nécessaires à l’exécution des différents programmes du PTBA</w:t>
      </w:r>
      <w:r>
        <w:rPr>
          <w:rFonts w:ascii="Times New Roman" w:hAnsi="Times New Roman"/>
          <w:sz w:val="24"/>
          <w:szCs w:val="24"/>
        </w:rPr>
        <w:t> ;</w:t>
      </w:r>
    </w:p>
    <w:p w:rsidR="009B541B" w:rsidRPr="000C2752" w:rsidRDefault="005029D7" w:rsidP="000C2752">
      <w:pPr>
        <w:pStyle w:val="Paragraphedeliste"/>
        <w:numPr>
          <w:ilvl w:val="0"/>
          <w:numId w:val="11"/>
        </w:numPr>
        <w:spacing w:line="240" w:lineRule="auto"/>
        <w:jc w:val="both"/>
        <w:rPr>
          <w:rFonts w:ascii="Times New Roman" w:hAnsi="Times New Roman"/>
          <w:sz w:val="24"/>
          <w:szCs w:val="24"/>
        </w:rPr>
      </w:pPr>
      <w:r w:rsidRPr="005029D7">
        <w:rPr>
          <w:rFonts w:ascii="Times New Roman" w:hAnsi="Times New Roman"/>
          <w:sz w:val="24"/>
          <w:szCs w:val="24"/>
        </w:rPr>
        <w:t xml:space="preserve">Améliorer la politique de données du ministère travers la mise en place d’un système de gestion d’information pour une meilleure gestion des données </w:t>
      </w:r>
      <w:r>
        <w:rPr>
          <w:rFonts w:ascii="Times New Roman" w:hAnsi="Times New Roman"/>
          <w:sz w:val="24"/>
          <w:szCs w:val="24"/>
        </w:rPr>
        <w:t>(consolidation SIG par secteur)</w:t>
      </w:r>
      <w:r w:rsidR="009B541B" w:rsidRPr="000C2752">
        <w:rPr>
          <w:rFonts w:ascii="Times New Roman" w:hAnsi="Times New Roman"/>
          <w:sz w:val="24"/>
          <w:szCs w:val="24"/>
        </w:rPr>
        <w:t>;</w:t>
      </w:r>
    </w:p>
    <w:p w:rsidR="009B541B" w:rsidRPr="000D0BF2" w:rsidRDefault="009B541B" w:rsidP="000D0BF2">
      <w:pPr>
        <w:pStyle w:val="Paragraphedeliste"/>
        <w:numPr>
          <w:ilvl w:val="0"/>
          <w:numId w:val="11"/>
        </w:numPr>
        <w:spacing w:after="0" w:line="240" w:lineRule="auto"/>
        <w:jc w:val="both"/>
        <w:rPr>
          <w:rFonts w:ascii="Times New Roman" w:hAnsi="Times New Roman"/>
          <w:sz w:val="24"/>
          <w:szCs w:val="24"/>
        </w:rPr>
      </w:pPr>
      <w:r w:rsidRPr="000C2752">
        <w:rPr>
          <w:rFonts w:ascii="Times New Roman" w:hAnsi="Times New Roman"/>
          <w:sz w:val="24"/>
          <w:szCs w:val="24"/>
        </w:rPr>
        <w:t>Accélérer la mise en place des infrastructures socioéducatives par l’augmentation du budget jusqu’ici alloué à cet effet et les doter des ressources matérielles et humaines (jeunes animateurs) pour les rendre opérationnelles.</w:t>
      </w:r>
    </w:p>
    <w:p w:rsidR="00995C11" w:rsidRPr="000C2752" w:rsidRDefault="00995C11" w:rsidP="000D0BF2">
      <w:pPr>
        <w:spacing w:before="240" w:line="240" w:lineRule="auto"/>
        <w:jc w:val="both"/>
        <w:rPr>
          <w:rFonts w:ascii="Times New Roman" w:hAnsi="Times New Roman" w:cs="Times New Roman"/>
          <w:b/>
          <w:sz w:val="24"/>
          <w:szCs w:val="24"/>
        </w:rPr>
      </w:pPr>
      <w:r w:rsidRPr="000C2752">
        <w:rPr>
          <w:rFonts w:ascii="Times New Roman" w:hAnsi="Times New Roman" w:cs="Times New Roman"/>
          <w:b/>
          <w:sz w:val="24"/>
          <w:szCs w:val="24"/>
        </w:rPr>
        <w:t>Développement à la base </w:t>
      </w:r>
    </w:p>
    <w:p w:rsidR="00995C11" w:rsidRPr="000C2752" w:rsidRDefault="00995C11" w:rsidP="000C2752">
      <w:pPr>
        <w:pStyle w:val="Paragraphedeliste"/>
        <w:numPr>
          <w:ilvl w:val="0"/>
          <w:numId w:val="36"/>
        </w:numPr>
        <w:spacing w:line="240" w:lineRule="auto"/>
        <w:jc w:val="both"/>
        <w:rPr>
          <w:rFonts w:ascii="Times New Roman" w:hAnsi="Times New Roman"/>
          <w:sz w:val="24"/>
          <w:szCs w:val="24"/>
        </w:rPr>
      </w:pPr>
      <w:r w:rsidRPr="000C2752">
        <w:rPr>
          <w:rFonts w:ascii="Times New Roman" w:hAnsi="Times New Roman"/>
          <w:sz w:val="24"/>
          <w:szCs w:val="24"/>
        </w:rPr>
        <w:t>souscrire à des polices d’assurances pour l’ensemble des ch</w:t>
      </w:r>
      <w:r w:rsidR="00A077B3" w:rsidRPr="000C2752">
        <w:rPr>
          <w:rFonts w:ascii="Times New Roman" w:hAnsi="Times New Roman"/>
          <w:sz w:val="24"/>
          <w:szCs w:val="24"/>
        </w:rPr>
        <w:t>antiers et notamment des HIMO ;</w:t>
      </w:r>
    </w:p>
    <w:p w:rsidR="00995C11" w:rsidRPr="000C2752" w:rsidRDefault="00995C11" w:rsidP="000C2752">
      <w:pPr>
        <w:pStyle w:val="Paragraphedeliste"/>
        <w:numPr>
          <w:ilvl w:val="0"/>
          <w:numId w:val="36"/>
        </w:numPr>
        <w:spacing w:line="240" w:lineRule="auto"/>
        <w:jc w:val="both"/>
        <w:rPr>
          <w:rFonts w:ascii="Times New Roman" w:hAnsi="Times New Roman"/>
          <w:sz w:val="24"/>
          <w:szCs w:val="24"/>
        </w:rPr>
      </w:pPr>
      <w:r w:rsidRPr="000C2752">
        <w:rPr>
          <w:rFonts w:ascii="Times New Roman" w:hAnsi="Times New Roman"/>
          <w:sz w:val="24"/>
          <w:szCs w:val="24"/>
        </w:rPr>
        <w:t>mettre à la disposition des communautés les plants pour les</w:t>
      </w:r>
      <w:r w:rsidR="00A077B3" w:rsidRPr="000C2752">
        <w:rPr>
          <w:rFonts w:ascii="Times New Roman" w:hAnsi="Times New Roman"/>
          <w:sz w:val="24"/>
          <w:szCs w:val="24"/>
        </w:rPr>
        <w:t xml:space="preserve"> reboisements compensatoires ; </w:t>
      </w:r>
    </w:p>
    <w:p w:rsidR="00995C11" w:rsidRPr="000C2752" w:rsidRDefault="00995C11" w:rsidP="000C2752">
      <w:pPr>
        <w:pStyle w:val="Paragraphedeliste"/>
        <w:numPr>
          <w:ilvl w:val="0"/>
          <w:numId w:val="36"/>
        </w:numPr>
        <w:spacing w:line="240" w:lineRule="auto"/>
        <w:jc w:val="both"/>
        <w:rPr>
          <w:rFonts w:ascii="Times New Roman" w:hAnsi="Times New Roman"/>
          <w:sz w:val="24"/>
          <w:szCs w:val="24"/>
        </w:rPr>
      </w:pPr>
      <w:r w:rsidRPr="000C2752">
        <w:rPr>
          <w:rFonts w:ascii="Times New Roman" w:hAnsi="Times New Roman"/>
          <w:sz w:val="24"/>
          <w:szCs w:val="24"/>
        </w:rPr>
        <w:t>veiller à la restauration des zones d’emprunts et ne pas confier aux communautés sur les projets futurs les approvisionnements en matériaux de grandes quantités pour éviter la difficulté de restauration de</w:t>
      </w:r>
      <w:r w:rsidR="00A077B3" w:rsidRPr="000C2752">
        <w:rPr>
          <w:rFonts w:ascii="Times New Roman" w:hAnsi="Times New Roman"/>
          <w:sz w:val="24"/>
          <w:szCs w:val="24"/>
        </w:rPr>
        <w:t>s zones d’emprunt par la suite;</w:t>
      </w:r>
    </w:p>
    <w:p w:rsidR="00995C11" w:rsidRPr="000C2752" w:rsidRDefault="00995C11" w:rsidP="000C2752">
      <w:pPr>
        <w:pStyle w:val="Paragraphedeliste"/>
        <w:numPr>
          <w:ilvl w:val="0"/>
          <w:numId w:val="36"/>
        </w:numPr>
        <w:spacing w:line="240" w:lineRule="auto"/>
        <w:jc w:val="both"/>
        <w:rPr>
          <w:rFonts w:ascii="Times New Roman" w:hAnsi="Times New Roman"/>
          <w:sz w:val="24"/>
          <w:szCs w:val="24"/>
        </w:rPr>
      </w:pPr>
      <w:r w:rsidRPr="000C2752">
        <w:rPr>
          <w:rFonts w:ascii="Times New Roman" w:hAnsi="Times New Roman"/>
          <w:sz w:val="24"/>
          <w:szCs w:val="24"/>
        </w:rPr>
        <w:t>prévoir un fonds communautaire pour assurer l’entretien des ouvrages</w:t>
      </w:r>
    </w:p>
    <w:p w:rsidR="00A164A1" w:rsidRPr="000C2752" w:rsidRDefault="009B541B" w:rsidP="000C2752">
      <w:pPr>
        <w:numPr>
          <w:ilvl w:val="0"/>
          <w:numId w:val="36"/>
        </w:numPr>
        <w:spacing w:after="0" w:line="240" w:lineRule="auto"/>
        <w:jc w:val="both"/>
        <w:rPr>
          <w:rFonts w:ascii="Times New Roman" w:hAnsi="Times New Roman" w:cs="Times New Roman"/>
          <w:sz w:val="24"/>
          <w:szCs w:val="24"/>
        </w:rPr>
      </w:pPr>
      <w:r w:rsidRPr="000C2752">
        <w:rPr>
          <w:rFonts w:ascii="Times New Roman" w:hAnsi="Times New Roman" w:cs="Times New Roman"/>
          <w:sz w:val="24"/>
          <w:szCs w:val="24"/>
        </w:rPr>
        <w:t>Faire un plaidoyer pour la mobilisation des partenaires techniques et financiers en faveur du PN-PTFM pour un véritable passage à l’échelle du programme.</w:t>
      </w:r>
    </w:p>
    <w:p w:rsidR="009B541B" w:rsidRPr="000C2752" w:rsidRDefault="009B541B" w:rsidP="000C2752">
      <w:pPr>
        <w:spacing w:after="0" w:line="240" w:lineRule="auto"/>
        <w:ind w:left="360"/>
        <w:jc w:val="both"/>
        <w:rPr>
          <w:rFonts w:ascii="Times New Roman" w:hAnsi="Times New Roman" w:cs="Times New Roman"/>
          <w:sz w:val="24"/>
          <w:szCs w:val="24"/>
        </w:rPr>
      </w:pPr>
    </w:p>
    <w:p w:rsidR="009B541B" w:rsidRPr="000C2752" w:rsidRDefault="009B541B" w:rsidP="000C2752">
      <w:pPr>
        <w:spacing w:after="0" w:line="240" w:lineRule="auto"/>
        <w:jc w:val="both"/>
        <w:rPr>
          <w:rFonts w:ascii="Times New Roman" w:hAnsi="Times New Roman" w:cs="Times New Roman"/>
          <w:b/>
          <w:sz w:val="24"/>
          <w:szCs w:val="24"/>
        </w:rPr>
      </w:pPr>
      <w:r w:rsidRPr="000C2752">
        <w:rPr>
          <w:rFonts w:ascii="Times New Roman" w:hAnsi="Times New Roman" w:cs="Times New Roman"/>
          <w:b/>
          <w:sz w:val="24"/>
          <w:szCs w:val="24"/>
        </w:rPr>
        <w:t xml:space="preserve">Jeunesse et emploi des jeunes </w:t>
      </w:r>
    </w:p>
    <w:p w:rsidR="009B541B" w:rsidRPr="000C2752" w:rsidRDefault="009B541B" w:rsidP="000C2752">
      <w:pPr>
        <w:spacing w:after="0" w:line="240" w:lineRule="auto"/>
        <w:jc w:val="both"/>
        <w:rPr>
          <w:rFonts w:ascii="Times New Roman" w:hAnsi="Times New Roman" w:cs="Times New Roman"/>
          <w:sz w:val="24"/>
          <w:szCs w:val="24"/>
        </w:rPr>
      </w:pPr>
    </w:p>
    <w:p w:rsidR="00A164A1" w:rsidRPr="000C2752" w:rsidRDefault="00484EBF" w:rsidP="000C2752">
      <w:pPr>
        <w:pStyle w:val="Paragraphedeliste"/>
        <w:numPr>
          <w:ilvl w:val="0"/>
          <w:numId w:val="11"/>
        </w:numPr>
        <w:spacing w:after="0" w:line="240" w:lineRule="auto"/>
        <w:jc w:val="both"/>
        <w:rPr>
          <w:rFonts w:ascii="Times New Roman" w:hAnsi="Times New Roman"/>
          <w:sz w:val="24"/>
          <w:szCs w:val="24"/>
        </w:rPr>
      </w:pPr>
      <w:r>
        <w:rPr>
          <w:rFonts w:ascii="Times New Roman" w:hAnsi="Times New Roman"/>
          <w:sz w:val="24"/>
          <w:szCs w:val="24"/>
        </w:rPr>
        <w:t>Appui à  l’élaboration d’une</w:t>
      </w:r>
      <w:r w:rsidRPr="000C2752">
        <w:rPr>
          <w:rFonts w:ascii="Times New Roman" w:hAnsi="Times New Roman"/>
          <w:sz w:val="24"/>
          <w:szCs w:val="24"/>
        </w:rPr>
        <w:t xml:space="preserve"> stratégie d’appui-accompagnement </w:t>
      </w:r>
      <w:r>
        <w:rPr>
          <w:rFonts w:ascii="Times New Roman" w:hAnsi="Times New Roman"/>
          <w:sz w:val="24"/>
          <w:szCs w:val="24"/>
        </w:rPr>
        <w:t xml:space="preserve">à l’insertion </w:t>
      </w:r>
      <w:r w:rsidRPr="000C2752">
        <w:rPr>
          <w:rFonts w:ascii="Times New Roman" w:hAnsi="Times New Roman"/>
          <w:sz w:val="24"/>
          <w:szCs w:val="24"/>
        </w:rPr>
        <w:t xml:space="preserve">des volontaires </w:t>
      </w:r>
      <w:r>
        <w:rPr>
          <w:rFonts w:ascii="Times New Roman" w:hAnsi="Times New Roman"/>
          <w:sz w:val="24"/>
          <w:szCs w:val="24"/>
        </w:rPr>
        <w:t>et à la gestion post-volontariat ;</w:t>
      </w:r>
      <w:r w:rsidR="00F82BB0" w:rsidRPr="000C2752">
        <w:rPr>
          <w:rFonts w:ascii="Times New Roman" w:hAnsi="Times New Roman"/>
          <w:sz w:val="24"/>
          <w:szCs w:val="24"/>
        </w:rPr>
        <w:t> </w:t>
      </w:r>
    </w:p>
    <w:p w:rsidR="00274F06" w:rsidRPr="00274F06" w:rsidRDefault="00F82BB0" w:rsidP="00274F06">
      <w:pPr>
        <w:pStyle w:val="Paragraphedeliste"/>
        <w:numPr>
          <w:ilvl w:val="0"/>
          <w:numId w:val="11"/>
        </w:numPr>
        <w:spacing w:after="0" w:line="240" w:lineRule="auto"/>
        <w:jc w:val="both"/>
        <w:rPr>
          <w:rFonts w:ascii="Times New Roman" w:hAnsi="Times New Roman"/>
          <w:sz w:val="24"/>
          <w:szCs w:val="24"/>
        </w:rPr>
      </w:pPr>
      <w:r w:rsidRPr="000C2752">
        <w:rPr>
          <w:rFonts w:ascii="Times New Roman" w:hAnsi="Times New Roman"/>
          <w:sz w:val="24"/>
          <w:szCs w:val="24"/>
        </w:rPr>
        <w:t>Accompagner l’ANVT pour la revue à mi-parcours de son plan stratégique 2015-2019 et la réalisation des actions prioritaires</w:t>
      </w:r>
      <w:r w:rsidR="00274F06">
        <w:rPr>
          <w:rFonts w:ascii="Times New Roman" w:hAnsi="Times New Roman"/>
          <w:sz w:val="24"/>
          <w:szCs w:val="24"/>
        </w:rPr>
        <w:t xml:space="preserve"> pour le compte de l’année 2018.</w:t>
      </w:r>
    </w:p>
    <w:p w:rsidR="00084649" w:rsidRDefault="00084649">
      <w:pPr>
        <w:rPr>
          <w:rFonts w:ascii="Times New Roman" w:eastAsia="Calibri" w:hAnsi="Times New Roman" w:cs="Times New Roman"/>
          <w:sz w:val="24"/>
          <w:szCs w:val="24"/>
        </w:rPr>
      </w:pPr>
      <w:r>
        <w:rPr>
          <w:rFonts w:ascii="Times New Roman" w:hAnsi="Times New Roman"/>
          <w:sz w:val="24"/>
          <w:szCs w:val="24"/>
        </w:rPr>
        <w:br w:type="page"/>
      </w:r>
    </w:p>
    <w:p w:rsidR="00D9403C" w:rsidRPr="000C2752" w:rsidRDefault="00D9403C" w:rsidP="00262F42">
      <w:pPr>
        <w:pStyle w:val="Titre1"/>
        <w:spacing w:after="240"/>
      </w:pPr>
      <w:bookmarkStart w:id="79" w:name="_Toc505075954"/>
      <w:r w:rsidRPr="00D65751">
        <w:rPr>
          <w:rFonts w:cs="Times New Roman"/>
        </w:rPr>
        <w:t>Conclusion</w:t>
      </w:r>
      <w:bookmarkEnd w:id="79"/>
    </w:p>
    <w:p w:rsidR="00360627" w:rsidRPr="000C2752" w:rsidRDefault="00360627" w:rsidP="000C2752">
      <w:pPr>
        <w:spacing w:line="240" w:lineRule="auto"/>
        <w:jc w:val="both"/>
        <w:rPr>
          <w:rFonts w:ascii="Times New Roman" w:hAnsi="Times New Roman" w:cs="Times New Roman"/>
          <w:sz w:val="24"/>
          <w:szCs w:val="24"/>
        </w:rPr>
      </w:pPr>
      <w:r w:rsidRPr="000C2752">
        <w:rPr>
          <w:rFonts w:ascii="Times New Roman" w:eastAsia="Times New Roman" w:hAnsi="Times New Roman" w:cs="Times New Roman"/>
          <w:sz w:val="24"/>
          <w:szCs w:val="24"/>
        </w:rPr>
        <w:t xml:space="preserve">Somme toute, au regard des </w:t>
      </w:r>
      <w:r w:rsidR="00DD701D" w:rsidRPr="000C2752">
        <w:rPr>
          <w:rFonts w:ascii="Times New Roman" w:eastAsia="Times New Roman" w:hAnsi="Times New Roman" w:cs="Times New Roman"/>
          <w:sz w:val="24"/>
          <w:szCs w:val="24"/>
        </w:rPr>
        <w:t>objectifs assignés pour l’année</w:t>
      </w:r>
      <w:r w:rsidR="00956299" w:rsidRPr="000C2752">
        <w:rPr>
          <w:rFonts w:ascii="Times New Roman" w:eastAsia="Times New Roman" w:hAnsi="Times New Roman" w:cs="Times New Roman"/>
          <w:sz w:val="24"/>
          <w:szCs w:val="24"/>
        </w:rPr>
        <w:t xml:space="preserve"> 201</w:t>
      </w:r>
      <w:r w:rsidR="009E517B" w:rsidRPr="000C2752">
        <w:rPr>
          <w:rFonts w:ascii="Times New Roman" w:eastAsia="Times New Roman" w:hAnsi="Times New Roman" w:cs="Times New Roman"/>
          <w:sz w:val="24"/>
          <w:szCs w:val="24"/>
        </w:rPr>
        <w:t>7</w:t>
      </w:r>
      <w:r w:rsidRPr="000C2752">
        <w:rPr>
          <w:rFonts w:ascii="Times New Roman" w:eastAsia="Times New Roman" w:hAnsi="Times New Roman" w:cs="Times New Roman"/>
          <w:sz w:val="24"/>
          <w:szCs w:val="24"/>
        </w:rPr>
        <w:t>, les résultats obtenus dans l’ensemble</w:t>
      </w:r>
      <w:r w:rsidR="00DC2D3E" w:rsidRPr="000C2752">
        <w:rPr>
          <w:rFonts w:ascii="Times New Roman" w:eastAsia="Times New Roman" w:hAnsi="Times New Roman" w:cs="Times New Roman"/>
          <w:sz w:val="24"/>
          <w:szCs w:val="24"/>
        </w:rPr>
        <w:t xml:space="preserve"> sont globalement satisfaisants, en témoignent les taux de réalisation physiques et financières.</w:t>
      </w:r>
    </w:p>
    <w:p w:rsidR="00360627" w:rsidRPr="000C2752" w:rsidRDefault="00360627" w:rsidP="000C2752">
      <w:pPr>
        <w:spacing w:line="240" w:lineRule="auto"/>
        <w:jc w:val="both"/>
        <w:rPr>
          <w:rFonts w:ascii="Times New Roman" w:eastAsia="Times New Roman" w:hAnsi="Times New Roman" w:cs="Times New Roman"/>
          <w:sz w:val="24"/>
          <w:szCs w:val="24"/>
        </w:rPr>
      </w:pPr>
      <w:r w:rsidRPr="000C2752">
        <w:rPr>
          <w:rFonts w:ascii="Times New Roman" w:eastAsia="Times New Roman" w:hAnsi="Times New Roman" w:cs="Times New Roman"/>
          <w:sz w:val="24"/>
          <w:szCs w:val="24"/>
        </w:rPr>
        <w:t xml:space="preserve">Aussi, le ministère a-t-il rencontré quelques difficultés notamment (i) </w:t>
      </w:r>
      <w:r w:rsidR="00A077B3" w:rsidRPr="000C2752">
        <w:rPr>
          <w:rFonts w:ascii="Times New Roman" w:eastAsia="Times New Roman" w:hAnsi="Times New Roman" w:cs="Times New Roman"/>
          <w:sz w:val="24"/>
          <w:szCs w:val="24"/>
        </w:rPr>
        <w:t xml:space="preserve">l’insuffisance de ressources humaines, (ii) </w:t>
      </w:r>
      <w:r w:rsidRPr="000C2752">
        <w:rPr>
          <w:rFonts w:ascii="Times New Roman" w:eastAsia="Times New Roman" w:hAnsi="Times New Roman" w:cs="Times New Roman"/>
          <w:sz w:val="24"/>
          <w:szCs w:val="24"/>
        </w:rPr>
        <w:t xml:space="preserve">la lenteur dans la mise </w:t>
      </w:r>
      <w:r w:rsidR="007C3BDA">
        <w:rPr>
          <w:rFonts w:ascii="Times New Roman" w:eastAsia="Times New Roman" w:hAnsi="Times New Roman" w:cs="Times New Roman"/>
          <w:sz w:val="24"/>
          <w:szCs w:val="24"/>
        </w:rPr>
        <w:t xml:space="preserve">à </w:t>
      </w:r>
      <w:r w:rsidRPr="000C2752">
        <w:rPr>
          <w:rFonts w:ascii="Times New Roman" w:eastAsia="Times New Roman" w:hAnsi="Times New Roman" w:cs="Times New Roman"/>
          <w:sz w:val="24"/>
          <w:szCs w:val="24"/>
        </w:rPr>
        <w:t>disposition des fonds publics et (ii</w:t>
      </w:r>
      <w:r w:rsidR="00A077B3" w:rsidRPr="000C2752">
        <w:rPr>
          <w:rFonts w:ascii="Times New Roman" w:eastAsia="Times New Roman" w:hAnsi="Times New Roman" w:cs="Times New Roman"/>
          <w:sz w:val="24"/>
          <w:szCs w:val="24"/>
        </w:rPr>
        <w:t>i</w:t>
      </w:r>
      <w:r w:rsidRPr="000C2752">
        <w:rPr>
          <w:rFonts w:ascii="Times New Roman" w:eastAsia="Times New Roman" w:hAnsi="Times New Roman" w:cs="Times New Roman"/>
          <w:sz w:val="24"/>
          <w:szCs w:val="24"/>
        </w:rPr>
        <w:t>) le délai de traitement des dossiers par les partenaires financiers.</w:t>
      </w:r>
    </w:p>
    <w:p w:rsidR="00EF3A69" w:rsidRDefault="00360627" w:rsidP="000C2752">
      <w:pPr>
        <w:spacing w:line="240" w:lineRule="auto"/>
        <w:rPr>
          <w:rFonts w:ascii="Times New Roman" w:eastAsia="Times New Roman" w:hAnsi="Times New Roman" w:cs="Times New Roman"/>
          <w:sz w:val="24"/>
          <w:szCs w:val="24"/>
        </w:rPr>
        <w:sectPr w:rsidR="00EF3A69" w:rsidSect="00DF44EE">
          <w:pgSz w:w="11906" w:h="16838"/>
          <w:pgMar w:top="851" w:right="1417" w:bottom="1417" w:left="1417" w:header="708" w:footer="708" w:gutter="0"/>
          <w:cols w:space="708"/>
          <w:docGrid w:linePitch="360"/>
        </w:sectPr>
      </w:pPr>
      <w:r w:rsidRPr="000C2752">
        <w:rPr>
          <w:rFonts w:ascii="Times New Roman" w:eastAsia="Times New Roman" w:hAnsi="Times New Roman" w:cs="Times New Roman"/>
          <w:sz w:val="24"/>
          <w:szCs w:val="24"/>
        </w:rPr>
        <w:t xml:space="preserve">Cependant, le principal défi reste </w:t>
      </w:r>
      <w:r w:rsidRPr="000C2752">
        <w:rPr>
          <w:rFonts w:ascii="Times New Roman" w:hAnsi="Times New Roman" w:cs="Times New Roman"/>
          <w:sz w:val="24"/>
          <w:szCs w:val="24"/>
        </w:rPr>
        <w:t>celui</w:t>
      </w:r>
      <w:r w:rsidRPr="000C2752">
        <w:rPr>
          <w:rFonts w:ascii="Times New Roman" w:eastAsia="Times New Roman" w:hAnsi="Times New Roman" w:cs="Times New Roman"/>
          <w:sz w:val="24"/>
          <w:szCs w:val="24"/>
        </w:rPr>
        <w:t xml:space="preserve"> de l’accompagnement des communautés à la base à l’accès aux opportunités et aux services qu’offre le département pour l’atteinte du minimum vital commun, ainsi qu’à la promotion de l’emploi des jeunes.</w:t>
      </w:r>
    </w:p>
    <w:p w:rsidR="00EF3A69" w:rsidRDefault="00EF3A69" w:rsidP="00EF3A69">
      <w:pPr>
        <w:pStyle w:val="Titre1"/>
      </w:pPr>
      <w:bookmarkStart w:id="80" w:name="_Toc505075955"/>
      <w:r>
        <w:t>ANNEXE</w:t>
      </w:r>
      <w:bookmarkEnd w:id="80"/>
      <w:r>
        <w:t xml:space="preserve"> </w:t>
      </w:r>
    </w:p>
    <w:p w:rsidR="00AC63BC" w:rsidRPr="0077712C" w:rsidRDefault="00AC63BC" w:rsidP="00AC63BC">
      <w:pPr>
        <w:rPr>
          <w:b/>
          <w:i/>
          <w:sz w:val="28"/>
          <w:u w:val="single"/>
        </w:rPr>
      </w:pPr>
      <w:r w:rsidRPr="006139E0">
        <w:rPr>
          <w:b/>
          <w:i/>
          <w:sz w:val="28"/>
          <w:u w:val="single"/>
        </w:rPr>
        <w:t>LETTRE DE MISSION : (Résultats 2017)</w:t>
      </w:r>
    </w:p>
    <w:tbl>
      <w:tblPr>
        <w:tblW w:w="1475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6"/>
        <w:gridCol w:w="5244"/>
        <w:gridCol w:w="1985"/>
        <w:gridCol w:w="2126"/>
        <w:gridCol w:w="1985"/>
      </w:tblGrid>
      <w:tr w:rsidR="00AC63BC" w:rsidRPr="000B33C5" w:rsidTr="005E38A9">
        <w:trPr>
          <w:trHeight w:val="20"/>
          <w:tblHeader/>
        </w:trPr>
        <w:tc>
          <w:tcPr>
            <w:tcW w:w="3416" w:type="dxa"/>
            <w:shd w:val="clear" w:color="000000" w:fill="F2DCDB"/>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ACTIONS PRIORITAIRES</w:t>
            </w:r>
          </w:p>
        </w:tc>
        <w:tc>
          <w:tcPr>
            <w:tcW w:w="5244" w:type="dxa"/>
            <w:shd w:val="clear" w:color="000000" w:fill="F2DCDB"/>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Intitulé de l’indicateur de résultat</w:t>
            </w:r>
          </w:p>
        </w:tc>
        <w:tc>
          <w:tcPr>
            <w:tcW w:w="1985" w:type="dxa"/>
            <w:shd w:val="clear" w:color="000000" w:fill="F2DCDB"/>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Projection 2017</w:t>
            </w:r>
          </w:p>
        </w:tc>
        <w:tc>
          <w:tcPr>
            <w:tcW w:w="2126" w:type="dxa"/>
            <w:shd w:val="clear" w:color="000000" w:fill="DAEEF3"/>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Pr>
                <w:rFonts w:ascii="Times New Roman" w:eastAsia="Times New Roman" w:hAnsi="Times New Roman" w:cs="Times New Roman"/>
                <w:b/>
                <w:bCs/>
                <w:color w:val="000000"/>
                <w:sz w:val="24"/>
                <w:szCs w:val="24"/>
                <w:lang w:eastAsia="fr-FR"/>
              </w:rPr>
              <w:t>Résultat</w:t>
            </w:r>
          </w:p>
        </w:tc>
        <w:tc>
          <w:tcPr>
            <w:tcW w:w="1985" w:type="dxa"/>
            <w:shd w:val="clear" w:color="000000" w:fill="DAEEF3"/>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Pr>
                <w:rFonts w:ascii="Times New Roman" w:eastAsia="Times New Roman" w:hAnsi="Times New Roman" w:cs="Times New Roman"/>
                <w:b/>
                <w:bCs/>
                <w:color w:val="000000"/>
                <w:sz w:val="24"/>
                <w:szCs w:val="24"/>
                <w:lang w:eastAsia="fr-FR"/>
              </w:rPr>
              <w:t>Taux de réalisation</w:t>
            </w:r>
          </w:p>
        </w:tc>
      </w:tr>
      <w:tr w:rsidR="00AC63BC" w:rsidRPr="000B33C5" w:rsidTr="005E38A9">
        <w:trPr>
          <w:trHeight w:val="20"/>
        </w:trPr>
        <w:tc>
          <w:tcPr>
            <w:tcW w:w="3416" w:type="dxa"/>
            <w:vMerge w:val="restart"/>
            <w:tcBorders>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 Poursuivre l’amélioration du cadre et des conditions de vie des communautés à la base</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nouveaux quartiers touchés</w:t>
            </w:r>
          </w:p>
        </w:tc>
        <w:tc>
          <w:tcPr>
            <w:tcW w:w="1985" w:type="dxa"/>
            <w:tcBorders>
              <w:lef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100</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171</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100%</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d'infrastructures socio communautaires e</w:t>
            </w:r>
            <w:r>
              <w:rPr>
                <w:rFonts w:ascii="Times New Roman" w:eastAsia="Times New Roman" w:hAnsi="Times New Roman" w:cs="Times New Roman"/>
                <w:color w:val="000000"/>
                <w:sz w:val="24"/>
                <w:szCs w:val="24"/>
                <w:lang w:eastAsia="fr-FR"/>
              </w:rPr>
              <w:t>t économiques réhabilités et/ou</w:t>
            </w:r>
            <w:r w:rsidRPr="003D6F2C">
              <w:rPr>
                <w:rFonts w:ascii="Times New Roman" w:eastAsia="Times New Roman" w:hAnsi="Times New Roman" w:cs="Times New Roman"/>
                <w:color w:val="000000"/>
                <w:sz w:val="24"/>
                <w:szCs w:val="24"/>
                <w:lang w:eastAsia="fr-FR"/>
              </w:rPr>
              <w:t xml:space="preserve"> construites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Cs/>
                <w:color w:val="000000"/>
                <w:sz w:val="24"/>
                <w:szCs w:val="24"/>
                <w:lang w:eastAsia="fr-FR"/>
              </w:rPr>
            </w:pPr>
            <w:r w:rsidRPr="003D6F2C">
              <w:rPr>
                <w:rFonts w:ascii="Times New Roman" w:eastAsia="Times New Roman" w:hAnsi="Times New Roman" w:cs="Times New Roman"/>
                <w:bCs/>
                <w:color w:val="000000"/>
                <w:sz w:val="24"/>
                <w:szCs w:val="24"/>
                <w:lang w:eastAsia="fr-FR"/>
              </w:rPr>
              <w:t>302</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277</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92%</w:t>
            </w:r>
          </w:p>
        </w:tc>
      </w:tr>
      <w:tr w:rsidR="00AC63BC" w:rsidRPr="000B33C5" w:rsidTr="005E38A9">
        <w:trPr>
          <w:trHeight w:val="195"/>
        </w:trPr>
        <w:tc>
          <w:tcPr>
            <w:tcW w:w="3416" w:type="dxa"/>
            <w:vMerge/>
            <w:tcBorders>
              <w:right w:val="single" w:sz="4" w:space="0" w:color="auto"/>
            </w:tcBorders>
            <w:vAlign w:val="center"/>
          </w:tcPr>
          <w:p w:rsidR="00AC63BC" w:rsidRPr="000B33C5"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CDB formés</w:t>
            </w:r>
          </w:p>
        </w:tc>
        <w:tc>
          <w:tcPr>
            <w:tcW w:w="1985" w:type="dxa"/>
            <w:tcBorders>
              <w:left w:val="single" w:sz="4" w:space="0" w:color="auto"/>
            </w:tcBorders>
            <w:vAlign w:val="center"/>
          </w:tcPr>
          <w:p w:rsidR="00AC63BC" w:rsidRPr="003D6F2C" w:rsidRDefault="00AC63BC" w:rsidP="005E38A9">
            <w:pPr>
              <w:spacing w:after="0" w:line="240" w:lineRule="auto"/>
              <w:jc w:val="center"/>
              <w:rPr>
                <w:rFonts w:ascii="Times New Roman" w:eastAsia="Times New Roman" w:hAnsi="Times New Roman" w:cs="Times New Roman"/>
                <w:bCs/>
                <w:color w:val="000000"/>
                <w:sz w:val="24"/>
                <w:szCs w:val="24"/>
                <w:lang w:eastAsia="fr-FR"/>
              </w:rPr>
            </w:pPr>
            <w:r w:rsidRPr="003D6F2C">
              <w:rPr>
                <w:rFonts w:ascii="Times New Roman" w:eastAsia="Times New Roman" w:hAnsi="Times New Roman" w:cs="Times New Roman"/>
                <w:bCs/>
                <w:color w:val="000000"/>
                <w:sz w:val="24"/>
                <w:szCs w:val="24"/>
                <w:lang w:eastAsia="fr-FR"/>
              </w:rPr>
              <w:t>1 067</w:t>
            </w:r>
          </w:p>
        </w:tc>
        <w:tc>
          <w:tcPr>
            <w:tcW w:w="2126" w:type="dxa"/>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r w:rsidRPr="00A648CE">
              <w:rPr>
                <w:rFonts w:ascii="Times New Roman" w:eastAsia="Times New Roman" w:hAnsi="Times New Roman" w:cs="Times New Roman"/>
                <w:color w:val="000000"/>
                <w:sz w:val="24"/>
                <w:szCs w:val="24"/>
                <w:lang w:eastAsia="fr-FR"/>
              </w:rPr>
              <w:t xml:space="preserve"> </w:t>
            </w:r>
            <w:r w:rsidRPr="003D6F2C">
              <w:rPr>
                <w:rFonts w:ascii="Times New Roman" w:eastAsia="Times New Roman" w:hAnsi="Times New Roman" w:cs="Times New Roman"/>
                <w:color w:val="000000"/>
                <w:sz w:val="24"/>
                <w:szCs w:val="24"/>
                <w:lang w:eastAsia="fr-FR"/>
              </w:rPr>
              <w:t>351</w:t>
            </w:r>
          </w:p>
        </w:tc>
        <w:tc>
          <w:tcPr>
            <w:tcW w:w="1985" w:type="dxa"/>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CDB disposant de plan d’action</w:t>
            </w:r>
          </w:p>
        </w:tc>
        <w:tc>
          <w:tcPr>
            <w:tcW w:w="1985" w:type="dxa"/>
            <w:tcBorders>
              <w:lef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Cs/>
                <w:color w:val="000000"/>
                <w:sz w:val="24"/>
                <w:szCs w:val="24"/>
                <w:lang w:eastAsia="fr-FR"/>
              </w:rPr>
            </w:pPr>
            <w:r w:rsidRPr="003D6F2C">
              <w:rPr>
                <w:rFonts w:ascii="Times New Roman" w:eastAsia="Times New Roman" w:hAnsi="Times New Roman" w:cs="Times New Roman"/>
                <w:bCs/>
                <w:color w:val="000000"/>
                <w:sz w:val="24"/>
                <w:szCs w:val="24"/>
                <w:lang w:eastAsia="fr-FR"/>
              </w:rPr>
              <w:t>200</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219</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vAlign w:val="center"/>
          </w:tcPr>
          <w:p w:rsidR="00AC63BC" w:rsidRPr="000B33C5"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groupements appuyés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Cs/>
                <w:color w:val="000000"/>
                <w:sz w:val="24"/>
                <w:szCs w:val="24"/>
                <w:lang w:eastAsia="fr-FR"/>
              </w:rPr>
            </w:pPr>
            <w:r w:rsidRPr="003D6F2C">
              <w:rPr>
                <w:rFonts w:ascii="Times New Roman" w:eastAsia="Times New Roman" w:hAnsi="Times New Roman" w:cs="Times New Roman"/>
                <w:bCs/>
                <w:color w:val="000000"/>
                <w:sz w:val="24"/>
                <w:szCs w:val="24"/>
                <w:lang w:eastAsia="fr-FR"/>
              </w:rPr>
              <w:t>1 352</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r w:rsidRPr="00A648CE">
              <w:rPr>
                <w:rFonts w:ascii="Times New Roman" w:eastAsia="Times New Roman" w:hAnsi="Times New Roman" w:cs="Times New Roman"/>
                <w:color w:val="000000"/>
                <w:sz w:val="24"/>
                <w:szCs w:val="24"/>
                <w:lang w:eastAsia="fr-FR"/>
              </w:rPr>
              <w:t xml:space="preserve"> </w:t>
            </w:r>
            <w:r w:rsidRPr="003D6F2C">
              <w:rPr>
                <w:rFonts w:ascii="Times New Roman" w:eastAsia="Times New Roman" w:hAnsi="Times New Roman" w:cs="Times New Roman"/>
                <w:color w:val="000000"/>
                <w:sz w:val="24"/>
                <w:szCs w:val="24"/>
                <w:lang w:eastAsia="fr-FR"/>
              </w:rPr>
              <w:t>717</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fédérations de groupements renforcées</w:t>
            </w:r>
          </w:p>
        </w:tc>
        <w:tc>
          <w:tcPr>
            <w:tcW w:w="1985" w:type="dxa"/>
            <w:tcBorders>
              <w:lef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Cs/>
                <w:color w:val="000000"/>
                <w:sz w:val="24"/>
                <w:szCs w:val="24"/>
                <w:lang w:eastAsia="fr-FR"/>
              </w:rPr>
            </w:pPr>
            <w:r w:rsidRPr="003D6F2C">
              <w:rPr>
                <w:rFonts w:ascii="Times New Roman" w:eastAsia="Times New Roman" w:hAnsi="Times New Roman" w:cs="Times New Roman"/>
                <w:bCs/>
                <w:color w:val="000000"/>
                <w:sz w:val="24"/>
                <w:szCs w:val="24"/>
                <w:lang w:eastAsia="fr-FR"/>
              </w:rPr>
              <w:t>36</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36</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100%</w:t>
            </w:r>
          </w:p>
        </w:tc>
      </w:tr>
      <w:tr w:rsidR="00AC63BC" w:rsidRPr="000B33C5" w:rsidTr="005E38A9">
        <w:trPr>
          <w:trHeight w:val="20"/>
        </w:trPr>
        <w:tc>
          <w:tcPr>
            <w:tcW w:w="3416" w:type="dxa"/>
            <w:vMerge/>
            <w:tcBorders>
              <w:right w:val="single" w:sz="4" w:space="0" w:color="auto"/>
            </w:tcBorders>
            <w:vAlign w:val="center"/>
          </w:tcPr>
          <w:p w:rsidR="00AC63BC" w:rsidRPr="000B33C5"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nouvelles plateformes installées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Cs/>
                <w:color w:val="000000"/>
                <w:sz w:val="24"/>
                <w:szCs w:val="24"/>
                <w:lang w:eastAsia="fr-FR"/>
              </w:rPr>
            </w:pPr>
            <w:r w:rsidRPr="003D6F2C">
              <w:rPr>
                <w:rFonts w:ascii="Times New Roman" w:eastAsia="Times New Roman" w:hAnsi="Times New Roman" w:cs="Times New Roman"/>
                <w:bCs/>
                <w:color w:val="000000"/>
                <w:sz w:val="24"/>
                <w:szCs w:val="24"/>
                <w:lang w:eastAsia="fr-FR"/>
              </w:rPr>
              <w:t>55</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77</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d'enfants bénéficiaires des cantines scolaires</w:t>
            </w:r>
          </w:p>
        </w:tc>
        <w:tc>
          <w:tcPr>
            <w:tcW w:w="1985" w:type="dxa"/>
            <w:tcBorders>
              <w:lef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85 000</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88 927</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d’enfants touchés par les transferts monétaires</w:t>
            </w:r>
          </w:p>
        </w:tc>
        <w:tc>
          <w:tcPr>
            <w:tcW w:w="1985" w:type="dxa"/>
            <w:tcBorders>
              <w:lef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14 000</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17 362</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val="restart"/>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r w:rsidRPr="00B316F0">
              <w:rPr>
                <w:rFonts w:ascii="Times New Roman" w:eastAsia="Times New Roman" w:hAnsi="Times New Roman" w:cs="Times New Roman"/>
                <w:b/>
                <w:bCs/>
                <w:color w:val="0070C0"/>
                <w:sz w:val="24"/>
                <w:szCs w:val="24"/>
                <w:lang w:eastAsia="fr-FR"/>
              </w:rPr>
              <w:t>2. Poursuivre la promotion de l'inclusion financière</w:t>
            </w:r>
            <w:r>
              <w:rPr>
                <w:rStyle w:val="Appelnotedebasdep"/>
                <w:rFonts w:ascii="Times New Roman" w:eastAsia="Times New Roman" w:hAnsi="Times New Roman" w:cs="Times New Roman"/>
                <w:b/>
                <w:bCs/>
                <w:color w:val="0070C0"/>
                <w:sz w:val="24"/>
                <w:szCs w:val="24"/>
                <w:lang w:eastAsia="fr-FR"/>
              </w:rPr>
              <w:footnoteReference w:id="9"/>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Nombre de nouvelles personnes financées</w:t>
            </w:r>
          </w:p>
        </w:tc>
        <w:tc>
          <w:tcPr>
            <w:tcW w:w="1985" w:type="dxa"/>
            <w:tcBorders>
              <w:lef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180 0</w:t>
            </w:r>
            <w:r w:rsidRPr="00A648CE">
              <w:rPr>
                <w:rFonts w:ascii="Times New Roman" w:eastAsia="Times New Roman" w:hAnsi="Times New Roman" w:cs="Times New Roman"/>
                <w:color w:val="0070C0"/>
                <w:sz w:val="24"/>
                <w:szCs w:val="24"/>
                <w:lang w:eastAsia="fr-FR"/>
              </w:rPr>
              <w:t>00</w:t>
            </w:r>
          </w:p>
        </w:tc>
        <w:tc>
          <w:tcPr>
            <w:tcW w:w="2126"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50 277</w:t>
            </w:r>
          </w:p>
        </w:tc>
        <w:tc>
          <w:tcPr>
            <w:tcW w:w="1985"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r w:rsidRPr="00B316F0">
              <w:rPr>
                <w:rFonts w:ascii="Times New Roman" w:eastAsia="Times New Roman" w:hAnsi="Times New Roman" w:cs="Times New Roman"/>
                <w:b/>
                <w:bCs/>
                <w:color w:val="0070C0"/>
                <w:sz w:val="24"/>
                <w:szCs w:val="24"/>
                <w:lang w:eastAsia="fr-FR"/>
              </w:rPr>
              <w:t>27,92%</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Nombre de personnes ayant renouvelé leur cycle de crédit</w:t>
            </w:r>
          </w:p>
        </w:tc>
        <w:tc>
          <w:tcPr>
            <w:tcW w:w="1985" w:type="dxa"/>
            <w:tcBorders>
              <w:lef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 xml:space="preserve">179 </w:t>
            </w:r>
            <w:r w:rsidRPr="00A648CE">
              <w:rPr>
                <w:rFonts w:ascii="Times New Roman" w:eastAsia="Times New Roman" w:hAnsi="Times New Roman" w:cs="Times New Roman"/>
                <w:color w:val="0070C0"/>
                <w:sz w:val="24"/>
                <w:szCs w:val="24"/>
                <w:lang w:eastAsia="fr-FR"/>
              </w:rPr>
              <w:t>877</w:t>
            </w:r>
          </w:p>
        </w:tc>
        <w:tc>
          <w:tcPr>
            <w:tcW w:w="2126"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78 163</w:t>
            </w:r>
          </w:p>
        </w:tc>
        <w:tc>
          <w:tcPr>
            <w:tcW w:w="1985"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r w:rsidRPr="00B316F0">
              <w:rPr>
                <w:rFonts w:ascii="Times New Roman" w:eastAsia="Times New Roman" w:hAnsi="Times New Roman" w:cs="Times New Roman"/>
                <w:b/>
                <w:bCs/>
                <w:color w:val="0070C0"/>
                <w:sz w:val="24"/>
                <w:szCs w:val="24"/>
                <w:lang w:eastAsia="fr-FR"/>
              </w:rPr>
              <w:t>43%</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Montant de crédits mis à disposition</w:t>
            </w:r>
          </w:p>
        </w:tc>
        <w:tc>
          <w:tcPr>
            <w:tcW w:w="1985" w:type="dxa"/>
            <w:tcBorders>
              <w:lef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20</w:t>
            </w:r>
            <w:r w:rsidRPr="00A648CE">
              <w:rPr>
                <w:rFonts w:ascii="Times New Roman" w:eastAsia="Times New Roman" w:hAnsi="Times New Roman" w:cs="Times New Roman"/>
                <w:color w:val="0070C0"/>
                <w:sz w:val="24"/>
                <w:szCs w:val="24"/>
                <w:lang w:eastAsia="fr-FR"/>
              </w:rPr>
              <w:t> 341 128 218</w:t>
            </w:r>
          </w:p>
        </w:tc>
        <w:tc>
          <w:tcPr>
            <w:tcW w:w="2126"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Pr>
                <w:rFonts w:ascii="Times New Roman" w:eastAsia="Times New Roman" w:hAnsi="Times New Roman" w:cs="Times New Roman"/>
                <w:color w:val="0070C0"/>
                <w:sz w:val="24"/>
                <w:szCs w:val="24"/>
                <w:lang w:eastAsia="fr-FR"/>
              </w:rPr>
              <w:t>9 539 148 000</w:t>
            </w:r>
          </w:p>
        </w:tc>
        <w:tc>
          <w:tcPr>
            <w:tcW w:w="1985"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r w:rsidRPr="00B316F0">
              <w:rPr>
                <w:rFonts w:ascii="Times New Roman" w:eastAsia="Times New Roman" w:hAnsi="Times New Roman" w:cs="Times New Roman"/>
                <w:b/>
                <w:bCs/>
                <w:color w:val="0070C0"/>
                <w:sz w:val="24"/>
                <w:szCs w:val="24"/>
                <w:lang w:eastAsia="fr-FR"/>
              </w:rPr>
              <w:t>46%</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Stratégie nationale de la finance inclusive adoptée (Etudes et Feuille de route)</w:t>
            </w:r>
          </w:p>
        </w:tc>
        <w:tc>
          <w:tcPr>
            <w:tcW w:w="1985" w:type="dxa"/>
            <w:tcBorders>
              <w:left w:val="single" w:sz="4" w:space="0" w:color="auto"/>
            </w:tcBorders>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2</w:t>
            </w:r>
          </w:p>
        </w:tc>
        <w:tc>
          <w:tcPr>
            <w:tcW w:w="2126"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color w:val="0070C0"/>
                <w:sz w:val="24"/>
                <w:szCs w:val="24"/>
                <w:lang w:eastAsia="fr-FR"/>
              </w:rPr>
            </w:pPr>
            <w:r w:rsidRPr="00B316F0">
              <w:rPr>
                <w:rFonts w:ascii="Times New Roman" w:eastAsia="Times New Roman" w:hAnsi="Times New Roman" w:cs="Times New Roman"/>
                <w:color w:val="0070C0"/>
                <w:sz w:val="24"/>
                <w:szCs w:val="24"/>
                <w:lang w:eastAsia="fr-FR"/>
              </w:rPr>
              <w:t>1</w:t>
            </w:r>
          </w:p>
        </w:tc>
        <w:tc>
          <w:tcPr>
            <w:tcW w:w="1985" w:type="dxa"/>
            <w:shd w:val="clear" w:color="auto" w:fill="auto"/>
            <w:vAlign w:val="center"/>
          </w:tcPr>
          <w:p w:rsidR="00AC63BC" w:rsidRPr="00B316F0" w:rsidRDefault="00AC63BC" w:rsidP="005E38A9">
            <w:pPr>
              <w:spacing w:after="0" w:line="240" w:lineRule="auto"/>
              <w:jc w:val="center"/>
              <w:rPr>
                <w:rFonts w:ascii="Times New Roman" w:eastAsia="Times New Roman" w:hAnsi="Times New Roman" w:cs="Times New Roman"/>
                <w:b/>
                <w:bCs/>
                <w:color w:val="0070C0"/>
                <w:sz w:val="24"/>
                <w:szCs w:val="24"/>
                <w:lang w:eastAsia="fr-FR"/>
              </w:rPr>
            </w:pPr>
            <w:r w:rsidRPr="00B316F0">
              <w:rPr>
                <w:rFonts w:ascii="Times New Roman" w:eastAsia="Times New Roman" w:hAnsi="Times New Roman" w:cs="Times New Roman"/>
                <w:b/>
                <w:bCs/>
                <w:color w:val="0070C0"/>
                <w:sz w:val="24"/>
                <w:szCs w:val="24"/>
                <w:lang w:eastAsia="fr-FR"/>
              </w:rPr>
              <w:t>50%</w:t>
            </w:r>
          </w:p>
        </w:tc>
      </w:tr>
      <w:tr w:rsidR="00AC63BC" w:rsidRPr="000B33C5" w:rsidTr="005E38A9">
        <w:trPr>
          <w:trHeight w:val="20"/>
        </w:trPr>
        <w:tc>
          <w:tcPr>
            <w:tcW w:w="3416" w:type="dxa"/>
            <w:vMerge w:val="restart"/>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3. Poursuivre la promotion de l’artisanat par l’amélioration des outils de pilotage et le renforcement des capacités opérationnelles</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textes d’application du code national / règlement UEMOA élaborés et validés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3</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5</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structures publiques d’artisans ayant renouvelé leurs organes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6</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6</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100%</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d’études réalisées dans le secteur</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sz w:val="24"/>
                <w:szCs w:val="24"/>
                <w:lang w:eastAsia="fr-FR"/>
              </w:rPr>
            </w:pPr>
            <w:r>
              <w:rPr>
                <w:rStyle w:val="Appelnotedebasdep"/>
                <w:rFonts w:ascii="Times New Roman" w:eastAsia="Times New Roman" w:hAnsi="Times New Roman" w:cs="Times New Roman"/>
                <w:b/>
                <w:bCs/>
                <w:sz w:val="24"/>
                <w:szCs w:val="24"/>
                <w:lang w:eastAsia="fr-FR"/>
              </w:rPr>
              <w:footnoteReference w:id="10"/>
            </w:r>
            <w:r w:rsidRPr="003D6F2C">
              <w:rPr>
                <w:rFonts w:ascii="Times New Roman" w:eastAsia="Times New Roman" w:hAnsi="Times New Roman" w:cs="Times New Roman"/>
                <w:b/>
                <w:bCs/>
                <w:sz w:val="24"/>
                <w:szCs w:val="24"/>
                <w:lang w:eastAsia="fr-FR"/>
              </w:rPr>
              <w:t>0%</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centres d’appui de GIPATO redynamisés en CRA</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4</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sz w:val="24"/>
                <w:szCs w:val="24"/>
                <w:lang w:eastAsia="fr-FR"/>
              </w:rPr>
            </w:pPr>
            <w:r>
              <w:rPr>
                <w:rStyle w:val="Appelnotedebasdep"/>
                <w:rFonts w:ascii="Times New Roman" w:eastAsia="Times New Roman" w:hAnsi="Times New Roman" w:cs="Times New Roman"/>
                <w:b/>
                <w:bCs/>
                <w:sz w:val="24"/>
                <w:szCs w:val="24"/>
                <w:lang w:eastAsia="fr-FR"/>
              </w:rPr>
              <w:footnoteReference w:id="11"/>
            </w:r>
            <w:r w:rsidRPr="003D6F2C">
              <w:rPr>
                <w:rFonts w:ascii="Times New Roman" w:eastAsia="Times New Roman" w:hAnsi="Times New Roman" w:cs="Times New Roman"/>
                <w:b/>
                <w:bCs/>
                <w:sz w:val="24"/>
                <w:szCs w:val="24"/>
                <w:lang w:eastAsia="fr-FR"/>
              </w:rPr>
              <w:t>0%</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portails de diffusion créés pour SIA</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sz w:val="24"/>
                <w:szCs w:val="24"/>
                <w:lang w:eastAsia="fr-FR"/>
              </w:rPr>
            </w:pPr>
            <w:r w:rsidRPr="003D6F2C">
              <w:rPr>
                <w:rFonts w:ascii="Times New Roman" w:eastAsia="Times New Roman" w:hAnsi="Times New Roman" w:cs="Times New Roman"/>
                <w:b/>
                <w:bCs/>
                <w:sz w:val="24"/>
                <w:szCs w:val="24"/>
                <w:lang w:eastAsia="fr-FR"/>
              </w:rPr>
              <w:t>100%</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d’artisans ayant bénéficié de formation</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1 000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1 017</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10</w:t>
            </w:r>
            <w:r>
              <w:rPr>
                <w:rFonts w:ascii="Times New Roman" w:eastAsia="Times New Roman" w:hAnsi="Times New Roman" w:cs="Times New Roman"/>
                <w:b/>
                <w:bCs/>
                <w:color w:val="000000"/>
                <w:sz w:val="24"/>
                <w:szCs w:val="24"/>
                <w:lang w:eastAsia="fr-FR"/>
              </w:rPr>
              <w:t>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d'artisans ayant participé aux foires et expositions au Togo et à l'extérieur</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350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461</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val="restart"/>
            <w:tcBorders>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0B33C5">
              <w:rPr>
                <w:rFonts w:ascii="Times New Roman" w:eastAsia="Times New Roman" w:hAnsi="Times New Roman" w:cs="Times New Roman"/>
                <w:b/>
                <w:bCs/>
                <w:color w:val="000000"/>
                <w:sz w:val="24"/>
                <w:szCs w:val="24"/>
                <w:lang w:eastAsia="fr-FR"/>
              </w:rPr>
              <w:t>4</w:t>
            </w:r>
            <w:r w:rsidRPr="003D6F2C">
              <w:rPr>
                <w:rFonts w:ascii="Times New Roman" w:eastAsia="Times New Roman" w:hAnsi="Times New Roman" w:cs="Times New Roman"/>
                <w:b/>
                <w:bCs/>
                <w:color w:val="000000"/>
                <w:sz w:val="24"/>
                <w:szCs w:val="24"/>
                <w:lang w:eastAsia="fr-FR"/>
              </w:rPr>
              <w:t>. Poursuivre la mise en œuvre du Plan stratégique pour l’emploi des jeunes et du Plan d’Action Opérationnel de la Politique de la Jeunesse</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nouveaux volontaires nationaux déployés</w:t>
            </w:r>
          </w:p>
        </w:tc>
        <w:tc>
          <w:tcPr>
            <w:tcW w:w="1985" w:type="dxa"/>
            <w:tcBorders>
              <w:left w:val="single" w:sz="4" w:space="0" w:color="auto"/>
            </w:tcBorders>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2 733</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4 220</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nouveaux jeunes et Jeunes artisans accompagnés (formés, équipés, financés, etc.)</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2 300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2 327</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10</w:t>
            </w:r>
            <w:r>
              <w:rPr>
                <w:rFonts w:ascii="Times New Roman" w:eastAsia="Times New Roman" w:hAnsi="Times New Roman" w:cs="Times New Roman"/>
                <w:b/>
                <w:bCs/>
                <w:color w:val="000000"/>
                <w:sz w:val="24"/>
                <w:szCs w:val="24"/>
                <w:lang w:eastAsia="fr-FR"/>
              </w:rPr>
              <w:t>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Montant des crédits alloués aux jeunes entrepreneurs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1 285 000 000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1 006 653 971</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78%</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micros entreprises créées par les jeunes formés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850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768</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90%</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d'emplois durables créés pour les jeunes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5 300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6 269</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w:t>
            </w:r>
            <w:r>
              <w:rPr>
                <w:rFonts w:ascii="Times New Roman" w:eastAsia="Times New Roman" w:hAnsi="Times New Roman" w:cs="Times New Roman"/>
                <w:b/>
                <w:bCs/>
                <w:color w:val="000000"/>
                <w:sz w:val="24"/>
                <w:szCs w:val="24"/>
                <w:lang w:eastAsia="fr-FR"/>
              </w:rPr>
              <w:t>00</w:t>
            </w:r>
            <w:r w:rsidRPr="003D6F2C">
              <w:rPr>
                <w:rFonts w:ascii="Times New Roman" w:eastAsia="Times New Roman" w:hAnsi="Times New Roman" w:cs="Times New Roman"/>
                <w:b/>
                <w:bCs/>
                <w:color w:val="000000"/>
                <w:sz w:val="24"/>
                <w:szCs w:val="24"/>
                <w:lang w:eastAsia="fr-FR"/>
              </w:rPr>
              <w:t>%</w:t>
            </w:r>
          </w:p>
        </w:tc>
      </w:tr>
      <w:tr w:rsidR="00AC63BC" w:rsidRPr="000B33C5" w:rsidTr="005E38A9">
        <w:trPr>
          <w:trHeight w:val="20"/>
        </w:trPr>
        <w:tc>
          <w:tcPr>
            <w:tcW w:w="3416" w:type="dxa"/>
            <w:vMerge/>
            <w:tcBorders>
              <w:right w:val="single" w:sz="4" w:space="0" w:color="auto"/>
            </w:tcBorders>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d'emplois temporaires créés pour les jeunes</w:t>
            </w:r>
          </w:p>
        </w:tc>
        <w:tc>
          <w:tcPr>
            <w:tcW w:w="1985" w:type="dxa"/>
            <w:tcBorders>
              <w:left w:val="single" w:sz="4" w:space="0" w:color="auto"/>
            </w:tcBorders>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13 620</w:t>
            </w:r>
          </w:p>
        </w:tc>
        <w:tc>
          <w:tcPr>
            <w:tcW w:w="2126"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22 128</w:t>
            </w:r>
          </w:p>
        </w:tc>
        <w:tc>
          <w:tcPr>
            <w:tcW w:w="1985" w:type="dxa"/>
            <w:shd w:val="clear" w:color="auto" w:fill="auto"/>
            <w:vAlign w:val="center"/>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100%</w:t>
            </w:r>
          </w:p>
        </w:tc>
      </w:tr>
      <w:tr w:rsidR="00AC63BC" w:rsidRPr="000B33C5" w:rsidTr="005E38A9">
        <w:trPr>
          <w:trHeight w:val="20"/>
        </w:trPr>
        <w:tc>
          <w:tcPr>
            <w:tcW w:w="3416" w:type="dxa"/>
            <w:vMerge/>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jeunes touchés par les activités socioéducatives</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50 000</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sz w:val="24"/>
                <w:szCs w:val="24"/>
                <w:lang w:eastAsia="fr-FR"/>
              </w:rPr>
            </w:pPr>
            <w:r w:rsidRPr="003D6F2C">
              <w:rPr>
                <w:rFonts w:ascii="Times New Roman" w:eastAsia="Times New Roman" w:hAnsi="Times New Roman" w:cs="Times New Roman"/>
                <w:sz w:val="24"/>
                <w:szCs w:val="24"/>
                <w:lang w:eastAsia="fr-FR"/>
              </w:rPr>
              <w:t>100 000</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sz w:val="24"/>
                <w:szCs w:val="24"/>
                <w:lang w:eastAsia="fr-FR"/>
              </w:rPr>
            </w:pPr>
            <w:r w:rsidRPr="003D6F2C">
              <w:rPr>
                <w:rFonts w:ascii="Times New Roman" w:eastAsia="Times New Roman" w:hAnsi="Times New Roman" w:cs="Times New Roman"/>
                <w:b/>
                <w:bCs/>
                <w:sz w:val="24"/>
                <w:szCs w:val="24"/>
                <w:lang w:eastAsia="fr-FR"/>
              </w:rPr>
              <w:t>100%</w:t>
            </w:r>
          </w:p>
        </w:tc>
      </w:tr>
      <w:tr w:rsidR="00AC63BC" w:rsidRPr="000B33C5" w:rsidTr="005E38A9">
        <w:trPr>
          <w:trHeight w:val="20"/>
        </w:trPr>
        <w:tc>
          <w:tcPr>
            <w:tcW w:w="3416" w:type="dxa"/>
            <w:vMerge/>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fora nationaux et régionaux de la jeunesse organisés</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0%</w:t>
            </w:r>
          </w:p>
        </w:tc>
      </w:tr>
      <w:tr w:rsidR="00AC63BC" w:rsidRPr="000B33C5" w:rsidTr="005E38A9">
        <w:trPr>
          <w:trHeight w:val="20"/>
        </w:trPr>
        <w:tc>
          <w:tcPr>
            <w:tcW w:w="3416" w:type="dxa"/>
            <w:vMerge/>
            <w:vAlign w:val="center"/>
            <w:hideMark/>
          </w:tcPr>
          <w:p w:rsidR="00AC63BC" w:rsidRPr="003D6F2C" w:rsidRDefault="00AC63BC" w:rsidP="005E38A9">
            <w:pPr>
              <w:spacing w:after="0" w:line="240" w:lineRule="auto"/>
              <w:rPr>
                <w:rFonts w:ascii="Times New Roman" w:eastAsia="Times New Roman" w:hAnsi="Times New Roman" w:cs="Times New Roman"/>
                <w:b/>
                <w:bCs/>
                <w:color w:val="000000"/>
                <w:sz w:val="24"/>
                <w:szCs w:val="24"/>
                <w:lang w:eastAsia="fr-FR"/>
              </w:rPr>
            </w:pPr>
          </w:p>
        </w:tc>
        <w:tc>
          <w:tcPr>
            <w:tcW w:w="5244"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Nombre de lots de travaux de maisons de jeunes  achevés (Lomé, Atakpamé, Kara, Centrale, Savanes)</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3</w:t>
            </w:r>
          </w:p>
        </w:tc>
        <w:tc>
          <w:tcPr>
            <w:tcW w:w="2126"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color w:val="000000"/>
                <w:sz w:val="24"/>
                <w:szCs w:val="24"/>
                <w:lang w:eastAsia="fr-FR"/>
              </w:rPr>
            </w:pPr>
            <w:r w:rsidRPr="003D6F2C">
              <w:rPr>
                <w:rFonts w:ascii="Times New Roman" w:eastAsia="Times New Roman" w:hAnsi="Times New Roman" w:cs="Times New Roman"/>
                <w:color w:val="000000"/>
                <w:sz w:val="24"/>
                <w:szCs w:val="24"/>
                <w:lang w:eastAsia="fr-FR"/>
              </w:rPr>
              <w:t>1</w:t>
            </w:r>
          </w:p>
        </w:tc>
        <w:tc>
          <w:tcPr>
            <w:tcW w:w="1985" w:type="dxa"/>
            <w:shd w:val="clear" w:color="auto" w:fill="auto"/>
            <w:vAlign w:val="center"/>
            <w:hideMark/>
          </w:tcPr>
          <w:p w:rsidR="00AC63BC" w:rsidRPr="003D6F2C"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3D6F2C">
              <w:rPr>
                <w:rFonts w:ascii="Times New Roman" w:eastAsia="Times New Roman" w:hAnsi="Times New Roman" w:cs="Times New Roman"/>
                <w:b/>
                <w:bCs/>
                <w:color w:val="000000"/>
                <w:sz w:val="24"/>
                <w:szCs w:val="24"/>
                <w:lang w:eastAsia="fr-FR"/>
              </w:rPr>
              <w:t>33%</w:t>
            </w:r>
          </w:p>
        </w:tc>
      </w:tr>
      <w:tr w:rsidR="00AC63BC" w:rsidRPr="000B33C5" w:rsidTr="005E38A9">
        <w:trPr>
          <w:trHeight w:val="20"/>
        </w:trPr>
        <w:tc>
          <w:tcPr>
            <w:tcW w:w="12771" w:type="dxa"/>
            <w:gridSpan w:val="4"/>
            <w:vAlign w:val="center"/>
          </w:tcPr>
          <w:p w:rsidR="00AC63BC" w:rsidRPr="000B33C5" w:rsidRDefault="00AC63BC" w:rsidP="005E38A9">
            <w:pPr>
              <w:spacing w:after="0" w:line="240" w:lineRule="auto"/>
              <w:jc w:val="center"/>
              <w:rPr>
                <w:rFonts w:ascii="Times New Roman" w:eastAsia="Times New Roman" w:hAnsi="Times New Roman" w:cs="Times New Roman"/>
                <w:b/>
                <w:color w:val="000000"/>
                <w:sz w:val="24"/>
                <w:szCs w:val="24"/>
                <w:lang w:eastAsia="fr-FR"/>
              </w:rPr>
            </w:pPr>
            <w:r w:rsidRPr="000B33C5">
              <w:rPr>
                <w:rFonts w:ascii="Times New Roman" w:eastAsia="Times New Roman" w:hAnsi="Times New Roman" w:cs="Times New Roman"/>
                <w:b/>
                <w:color w:val="000000"/>
                <w:sz w:val="24"/>
                <w:szCs w:val="24"/>
                <w:lang w:eastAsia="fr-FR"/>
              </w:rPr>
              <w:t>Taux d’exécution de la lettre mission 2017</w:t>
            </w:r>
          </w:p>
        </w:tc>
        <w:tc>
          <w:tcPr>
            <w:tcW w:w="1985" w:type="dxa"/>
            <w:shd w:val="clear" w:color="auto" w:fill="auto"/>
            <w:vAlign w:val="center"/>
          </w:tcPr>
          <w:p w:rsidR="00AC63BC" w:rsidRPr="000B33C5" w:rsidRDefault="00AC63BC" w:rsidP="005E38A9">
            <w:pPr>
              <w:spacing w:after="0" w:line="240" w:lineRule="auto"/>
              <w:jc w:val="center"/>
              <w:rPr>
                <w:rFonts w:ascii="Times New Roman" w:eastAsia="Times New Roman" w:hAnsi="Times New Roman" w:cs="Times New Roman"/>
                <w:b/>
                <w:bCs/>
                <w:color w:val="000000"/>
                <w:sz w:val="24"/>
                <w:szCs w:val="24"/>
                <w:lang w:eastAsia="fr-FR"/>
              </w:rPr>
            </w:pPr>
            <w:r w:rsidRPr="000B33C5">
              <w:rPr>
                <w:rFonts w:ascii="Times New Roman" w:eastAsia="Times New Roman" w:hAnsi="Times New Roman" w:cs="Times New Roman"/>
                <w:b/>
                <w:bCs/>
                <w:color w:val="000000"/>
                <w:sz w:val="24"/>
                <w:szCs w:val="24"/>
                <w:lang w:eastAsia="fr-FR"/>
              </w:rPr>
              <w:t>96%</w:t>
            </w:r>
          </w:p>
        </w:tc>
      </w:tr>
    </w:tbl>
    <w:p w:rsidR="00AC63BC" w:rsidRDefault="00AC63BC" w:rsidP="00AC63BC"/>
    <w:p w:rsidR="004B0423" w:rsidRPr="000C2752" w:rsidRDefault="004B0423" w:rsidP="00EF3A69">
      <w:pPr>
        <w:pStyle w:val="Titre1"/>
      </w:pPr>
      <w:r w:rsidRPr="000C2752">
        <w:br w:type="page"/>
      </w:r>
    </w:p>
    <w:p w:rsidR="00AC63BC" w:rsidRPr="00AC63BC" w:rsidRDefault="00A1408D" w:rsidP="006139E0">
      <w:pPr>
        <w:pStyle w:val="Lgende"/>
        <w:spacing w:after="0"/>
        <w:rPr>
          <w:b/>
          <w:color w:val="auto"/>
          <w:sz w:val="28"/>
          <w:szCs w:val="28"/>
        </w:rPr>
      </w:pPr>
      <w:bookmarkStart w:id="81" w:name="_Toc505075554"/>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11</w:t>
      </w:r>
      <w:r w:rsidR="00613B25" w:rsidRPr="006139E0">
        <w:rPr>
          <w:rFonts w:ascii="Times New Roman" w:hAnsi="Times New Roman" w:cs="Times New Roman"/>
          <w:b/>
          <w:color w:val="auto"/>
          <w:sz w:val="20"/>
          <w:u w:val="single"/>
        </w:rPr>
        <w:fldChar w:fldCharType="end"/>
      </w:r>
      <w:r w:rsidRPr="006139E0">
        <w:rPr>
          <w:color w:val="auto"/>
          <w:sz w:val="20"/>
        </w:rPr>
        <w:t xml:space="preserve"> </w:t>
      </w:r>
      <w:r>
        <w:t xml:space="preserve">: </w:t>
      </w:r>
      <w:r w:rsidRPr="006139E0">
        <w:rPr>
          <w:rFonts w:ascii="Times New Roman" w:hAnsi="Times New Roman" w:cs="Times New Roman"/>
          <w:b/>
          <w:color w:val="auto"/>
          <w:sz w:val="20"/>
        </w:rPr>
        <w:t>Récapitulatif des catégories  professionnelles</w:t>
      </w:r>
      <w:bookmarkEnd w:id="81"/>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6521"/>
        <w:gridCol w:w="6520"/>
      </w:tblGrid>
      <w:tr w:rsidR="00AC63BC" w:rsidRPr="00262253" w:rsidTr="00AC63BC">
        <w:trPr>
          <w:trHeight w:val="621"/>
        </w:trPr>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Catégories</w:t>
            </w:r>
          </w:p>
        </w:tc>
        <w:tc>
          <w:tcPr>
            <w:tcW w:w="652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Diplômes</w:t>
            </w:r>
          </w:p>
        </w:tc>
        <w:tc>
          <w:tcPr>
            <w:tcW w:w="6520"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Tâches</w:t>
            </w:r>
          </w:p>
        </w:tc>
      </w:tr>
      <w:tr w:rsidR="00AC63BC" w:rsidRPr="00262253" w:rsidTr="00AC63BC">
        <w:trPr>
          <w:trHeight w:val="843"/>
        </w:trPr>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A1</w:t>
            </w:r>
          </w:p>
        </w:tc>
        <w:tc>
          <w:tcPr>
            <w:tcW w:w="6521"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BAC+5</w:t>
            </w:r>
          </w:p>
        </w:tc>
        <w:tc>
          <w:tcPr>
            <w:tcW w:w="6520" w:type="dxa"/>
            <w:vMerge w:val="restart"/>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Conception, Coordination, Inspection et contrôle du département ministériel, Recherche de haut niveau, suivi-évaluation</w:t>
            </w:r>
          </w:p>
        </w:tc>
      </w:tr>
      <w:tr w:rsidR="00AC63BC" w:rsidRPr="00262253" w:rsidTr="00AC63BC">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A2</w:t>
            </w:r>
          </w:p>
        </w:tc>
        <w:tc>
          <w:tcPr>
            <w:tcW w:w="6521"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Maitrise classique, Licence professionnelle ou son équivalence</w:t>
            </w:r>
          </w:p>
        </w:tc>
        <w:tc>
          <w:tcPr>
            <w:tcW w:w="6520" w:type="dxa"/>
            <w:vMerge/>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p>
        </w:tc>
      </w:tr>
      <w:tr w:rsidR="00AC63BC" w:rsidRPr="00262253" w:rsidTr="00AC63BC">
        <w:trPr>
          <w:trHeight w:val="204"/>
        </w:trPr>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A3</w:t>
            </w:r>
          </w:p>
        </w:tc>
        <w:tc>
          <w:tcPr>
            <w:tcW w:w="6521"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BTS ou son équivalent</w:t>
            </w:r>
          </w:p>
        </w:tc>
        <w:tc>
          <w:tcPr>
            <w:tcW w:w="6520" w:type="dxa"/>
            <w:vMerge/>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p>
        </w:tc>
      </w:tr>
      <w:tr w:rsidR="00AC63BC" w:rsidRPr="00262253" w:rsidTr="00AC63BC">
        <w:trPr>
          <w:trHeight w:val="99"/>
        </w:trPr>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B</w:t>
            </w:r>
          </w:p>
        </w:tc>
        <w:tc>
          <w:tcPr>
            <w:tcW w:w="6521" w:type="dxa"/>
            <w:vAlign w:val="center"/>
          </w:tcPr>
          <w:p w:rsidR="00AC63BC" w:rsidRPr="00262253" w:rsidRDefault="00AC63BC" w:rsidP="00AC63BC">
            <w:pPr>
              <w:tabs>
                <w:tab w:val="center" w:pos="4536"/>
                <w:tab w:val="right" w:pos="9072"/>
              </w:tabs>
              <w:spacing w:after="0"/>
              <w:jc w:val="center"/>
              <w:rPr>
                <w:sz w:val="28"/>
              </w:rPr>
            </w:pPr>
            <w:r w:rsidRPr="00262253">
              <w:rPr>
                <w:rFonts w:ascii="Times New Roman" w:hAnsi="Times New Roman"/>
                <w:sz w:val="28"/>
                <w:szCs w:val="24"/>
              </w:rPr>
              <w:t>BACII, Licence classique ou son équivalent</w:t>
            </w:r>
          </w:p>
        </w:tc>
        <w:tc>
          <w:tcPr>
            <w:tcW w:w="6520"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Encadrement, Application et Animation</w:t>
            </w:r>
          </w:p>
        </w:tc>
      </w:tr>
      <w:tr w:rsidR="00AC63BC" w:rsidRPr="00262253" w:rsidTr="00AC63BC">
        <w:trPr>
          <w:trHeight w:val="340"/>
        </w:trPr>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C</w:t>
            </w:r>
          </w:p>
        </w:tc>
        <w:tc>
          <w:tcPr>
            <w:tcW w:w="6521"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BEPC ou son équivalent</w:t>
            </w:r>
          </w:p>
        </w:tc>
        <w:tc>
          <w:tcPr>
            <w:tcW w:w="6520"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Exécution des tâches spécialisées ou non, Prestation intellectuelles et techniques</w:t>
            </w:r>
          </w:p>
        </w:tc>
      </w:tr>
      <w:tr w:rsidR="00AC63BC" w:rsidRPr="00262253" w:rsidTr="00AC63BC">
        <w:trPr>
          <w:trHeight w:val="99"/>
        </w:trPr>
        <w:tc>
          <w:tcPr>
            <w:tcW w:w="1951" w:type="dxa"/>
            <w:vAlign w:val="center"/>
          </w:tcPr>
          <w:p w:rsidR="00AC63BC" w:rsidRPr="00262253" w:rsidRDefault="00AC63BC" w:rsidP="00AC63BC">
            <w:pPr>
              <w:tabs>
                <w:tab w:val="center" w:pos="4536"/>
                <w:tab w:val="right" w:pos="9072"/>
              </w:tabs>
              <w:spacing w:after="0"/>
              <w:jc w:val="center"/>
              <w:rPr>
                <w:rFonts w:ascii="Times New Roman" w:hAnsi="Times New Roman"/>
                <w:b/>
                <w:sz w:val="28"/>
                <w:szCs w:val="24"/>
              </w:rPr>
            </w:pPr>
            <w:r w:rsidRPr="00262253">
              <w:rPr>
                <w:rFonts w:ascii="Times New Roman" w:hAnsi="Times New Roman"/>
                <w:b/>
                <w:sz w:val="28"/>
                <w:szCs w:val="24"/>
              </w:rPr>
              <w:t>D</w:t>
            </w:r>
          </w:p>
        </w:tc>
        <w:tc>
          <w:tcPr>
            <w:tcW w:w="6521"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CEPD ou son équivalent</w:t>
            </w:r>
          </w:p>
        </w:tc>
        <w:tc>
          <w:tcPr>
            <w:tcW w:w="6520" w:type="dxa"/>
            <w:vAlign w:val="center"/>
          </w:tcPr>
          <w:p w:rsidR="00AC63BC" w:rsidRPr="00262253" w:rsidRDefault="00AC63BC" w:rsidP="00AC63BC">
            <w:pPr>
              <w:tabs>
                <w:tab w:val="center" w:pos="4536"/>
                <w:tab w:val="right" w:pos="9072"/>
              </w:tabs>
              <w:spacing w:after="0"/>
              <w:jc w:val="center"/>
              <w:rPr>
                <w:rFonts w:ascii="Times New Roman" w:hAnsi="Times New Roman"/>
                <w:sz w:val="28"/>
                <w:szCs w:val="24"/>
              </w:rPr>
            </w:pPr>
            <w:r w:rsidRPr="00262253">
              <w:rPr>
                <w:rFonts w:ascii="Times New Roman" w:hAnsi="Times New Roman"/>
                <w:sz w:val="28"/>
                <w:szCs w:val="24"/>
              </w:rPr>
              <w:t>Prestations techniques</w:t>
            </w:r>
          </w:p>
        </w:tc>
      </w:tr>
    </w:tbl>
    <w:p w:rsidR="00AC63BC" w:rsidRDefault="00AC63BC" w:rsidP="00AC63BC"/>
    <w:p w:rsidR="00262253" w:rsidRDefault="00262253" w:rsidP="00AC63BC"/>
    <w:p w:rsidR="00262253" w:rsidRDefault="00262253" w:rsidP="00AC63BC"/>
    <w:p w:rsidR="00262253" w:rsidRDefault="00262253" w:rsidP="00AC63BC"/>
    <w:p w:rsidR="00262253" w:rsidRPr="00D7415A" w:rsidRDefault="006139E0" w:rsidP="00AC63BC">
      <w:r>
        <w:br w:type="page"/>
      </w:r>
    </w:p>
    <w:p w:rsidR="00262253" w:rsidRPr="006E4E2B" w:rsidRDefault="006139E0" w:rsidP="006139E0">
      <w:pPr>
        <w:pStyle w:val="Lgende"/>
        <w:spacing w:after="0"/>
        <w:rPr>
          <w:rFonts w:ascii="Times New Roman" w:eastAsia="Calibri" w:hAnsi="Times New Roman"/>
          <w:b/>
          <w:color w:val="auto"/>
          <w:sz w:val="24"/>
          <w:szCs w:val="24"/>
          <w:u w:val="single"/>
        </w:rPr>
      </w:pPr>
      <w:bookmarkStart w:id="82" w:name="_Toc505075555"/>
      <w:r w:rsidRPr="006139E0">
        <w:rPr>
          <w:rFonts w:ascii="Times New Roman" w:hAnsi="Times New Roman" w:cs="Times New Roman"/>
          <w:b/>
          <w:color w:val="auto"/>
          <w:sz w:val="20"/>
          <w:u w:val="single"/>
        </w:rPr>
        <w:t xml:space="preserve">Tableau </w:t>
      </w:r>
      <w:r w:rsidR="00613B25" w:rsidRPr="006139E0">
        <w:rPr>
          <w:rFonts w:ascii="Times New Roman" w:hAnsi="Times New Roman" w:cs="Times New Roman"/>
          <w:b/>
          <w:color w:val="auto"/>
          <w:sz w:val="20"/>
          <w:u w:val="single"/>
        </w:rPr>
        <w:fldChar w:fldCharType="begin"/>
      </w:r>
      <w:r w:rsidRPr="006139E0">
        <w:rPr>
          <w:rFonts w:ascii="Times New Roman" w:hAnsi="Times New Roman" w:cs="Times New Roman"/>
          <w:b/>
          <w:color w:val="auto"/>
          <w:sz w:val="20"/>
          <w:u w:val="single"/>
        </w:rPr>
        <w:instrText xml:space="preserve"> SEQ Tableau \* ARABIC </w:instrText>
      </w:r>
      <w:r w:rsidR="00613B25" w:rsidRPr="006139E0">
        <w:rPr>
          <w:rFonts w:ascii="Times New Roman" w:hAnsi="Times New Roman" w:cs="Times New Roman"/>
          <w:b/>
          <w:color w:val="auto"/>
          <w:sz w:val="20"/>
          <w:u w:val="single"/>
        </w:rPr>
        <w:fldChar w:fldCharType="separate"/>
      </w:r>
      <w:r w:rsidR="002738C2">
        <w:rPr>
          <w:rFonts w:ascii="Times New Roman" w:hAnsi="Times New Roman" w:cs="Times New Roman"/>
          <w:b/>
          <w:noProof/>
          <w:color w:val="auto"/>
          <w:sz w:val="20"/>
          <w:u w:val="single"/>
        </w:rPr>
        <w:t>12</w:t>
      </w:r>
      <w:r w:rsidR="00613B25" w:rsidRPr="006139E0">
        <w:rPr>
          <w:rFonts w:ascii="Times New Roman" w:hAnsi="Times New Roman" w:cs="Times New Roman"/>
          <w:b/>
          <w:color w:val="auto"/>
          <w:sz w:val="20"/>
          <w:u w:val="single"/>
        </w:rPr>
        <w:fldChar w:fldCharType="end"/>
      </w:r>
      <w:r>
        <w:t xml:space="preserve"> : </w:t>
      </w:r>
      <w:r w:rsidRPr="006139E0">
        <w:rPr>
          <w:rFonts w:ascii="Times New Roman" w:hAnsi="Times New Roman" w:cs="Times New Roman"/>
          <w:b/>
          <w:color w:val="auto"/>
          <w:sz w:val="20"/>
        </w:rPr>
        <w:t>Infrastructures de base réalisées (2017)</w:t>
      </w:r>
      <w:bookmarkEnd w:id="82"/>
    </w:p>
    <w:tbl>
      <w:tblPr>
        <w:tblW w:w="13482" w:type="dxa"/>
        <w:tblInd w:w="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4A0" w:firstRow="1" w:lastRow="0" w:firstColumn="1" w:lastColumn="0" w:noHBand="0" w:noVBand="1"/>
      </w:tblPr>
      <w:tblGrid>
        <w:gridCol w:w="11781"/>
        <w:gridCol w:w="1701"/>
      </w:tblGrid>
      <w:tr w:rsidR="00262253" w:rsidRPr="00262253" w:rsidTr="00262253">
        <w:trPr>
          <w:trHeight w:val="538"/>
        </w:trPr>
        <w:tc>
          <w:tcPr>
            <w:tcW w:w="11781" w:type="dxa"/>
            <w:shd w:val="clear" w:color="000000" w:fill="9BBB59"/>
            <w:vAlign w:val="center"/>
            <w:hideMark/>
          </w:tcPr>
          <w:p w:rsidR="00262253" w:rsidRPr="00262253" w:rsidRDefault="00262253" w:rsidP="00262253">
            <w:pPr>
              <w:spacing w:after="0" w:line="240" w:lineRule="auto"/>
              <w:rPr>
                <w:rFonts w:ascii="Times New Roman" w:hAnsi="Times New Roman" w:cs="Times New Roman"/>
                <w:b/>
                <w:bCs/>
                <w:color w:val="002060"/>
                <w:sz w:val="28"/>
                <w:szCs w:val="24"/>
              </w:rPr>
            </w:pPr>
            <w:r w:rsidRPr="00262253">
              <w:rPr>
                <w:rFonts w:ascii="Times New Roman" w:hAnsi="Times New Roman" w:cs="Times New Roman"/>
                <w:b/>
                <w:bCs/>
                <w:color w:val="002060"/>
                <w:sz w:val="28"/>
                <w:szCs w:val="24"/>
              </w:rPr>
              <w:t>Libellés</w:t>
            </w:r>
          </w:p>
        </w:tc>
        <w:tc>
          <w:tcPr>
            <w:tcW w:w="1701" w:type="dxa"/>
            <w:shd w:val="clear" w:color="000000" w:fill="9BBB59"/>
            <w:vAlign w:val="center"/>
          </w:tcPr>
          <w:p w:rsidR="00262253" w:rsidRPr="00262253" w:rsidRDefault="00262253" w:rsidP="00262253">
            <w:pPr>
              <w:spacing w:after="0" w:line="240" w:lineRule="auto"/>
              <w:jc w:val="center"/>
              <w:rPr>
                <w:rFonts w:ascii="Times New Roman" w:hAnsi="Times New Roman" w:cs="Times New Roman"/>
                <w:b/>
                <w:bCs/>
                <w:color w:val="002060"/>
                <w:sz w:val="28"/>
                <w:szCs w:val="24"/>
              </w:rPr>
            </w:pPr>
            <w:r w:rsidRPr="00262253">
              <w:rPr>
                <w:rFonts w:ascii="Times New Roman" w:hAnsi="Times New Roman" w:cs="Times New Roman"/>
                <w:b/>
                <w:bCs/>
                <w:color w:val="002060"/>
                <w:sz w:val="28"/>
                <w:szCs w:val="24"/>
              </w:rPr>
              <w:t>Nombres</w:t>
            </w:r>
          </w:p>
        </w:tc>
      </w:tr>
      <w:tr w:rsidR="00262253" w:rsidRPr="00262253" w:rsidTr="00262253">
        <w:trPr>
          <w:trHeight w:val="360"/>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Bâtiment scolaires</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15</w:t>
            </w:r>
          </w:p>
        </w:tc>
      </w:tr>
      <w:tr w:rsidR="00262253" w:rsidRPr="00262253" w:rsidTr="00262253">
        <w:trPr>
          <w:trHeight w:val="273"/>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Bâtiments d’USP</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1</w:t>
            </w:r>
          </w:p>
        </w:tc>
      </w:tr>
      <w:tr w:rsidR="00262253" w:rsidRPr="00262253" w:rsidTr="00262253">
        <w:trPr>
          <w:trHeight w:val="330"/>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Forage/mini adduction d'eau</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14</w:t>
            </w:r>
          </w:p>
        </w:tc>
      </w:tr>
      <w:tr w:rsidR="00262253" w:rsidRPr="00262253" w:rsidTr="00262253">
        <w:trPr>
          <w:trHeight w:val="257"/>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Bloc latrine/Latrine familiale/Latrine scolaire</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22</w:t>
            </w:r>
          </w:p>
        </w:tc>
      </w:tr>
      <w:tr w:rsidR="00262253" w:rsidRPr="00262253" w:rsidTr="00262253">
        <w:trPr>
          <w:trHeight w:val="64"/>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Magasin de stockage</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17</w:t>
            </w:r>
          </w:p>
        </w:tc>
      </w:tr>
      <w:tr w:rsidR="00262253" w:rsidRPr="00262253" w:rsidTr="00262253">
        <w:trPr>
          <w:trHeight w:val="260"/>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Hangars de marché de type cantonal</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17</w:t>
            </w:r>
          </w:p>
        </w:tc>
      </w:tr>
      <w:tr w:rsidR="00262253" w:rsidRPr="00262253" w:rsidTr="00262253">
        <w:trPr>
          <w:trHeight w:val="323"/>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Mobiliers scolaires</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highlight w:val="yellow"/>
              </w:rPr>
            </w:pPr>
            <w:r w:rsidRPr="00262253">
              <w:rPr>
                <w:rFonts w:ascii="Times New Roman" w:hAnsi="Times New Roman" w:cs="Times New Roman"/>
                <w:b/>
                <w:color w:val="000000"/>
                <w:sz w:val="28"/>
                <w:szCs w:val="24"/>
              </w:rPr>
              <w:t>15</w:t>
            </w:r>
          </w:p>
        </w:tc>
      </w:tr>
      <w:tr w:rsidR="00262253" w:rsidRPr="00262253" w:rsidTr="00262253">
        <w:trPr>
          <w:trHeight w:val="269"/>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Hangars de marché de type préfectoral</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26</w:t>
            </w:r>
          </w:p>
        </w:tc>
      </w:tr>
      <w:tr w:rsidR="00262253" w:rsidRPr="00262253" w:rsidTr="00262253">
        <w:trPr>
          <w:trHeight w:val="64"/>
        </w:trPr>
        <w:tc>
          <w:tcPr>
            <w:tcW w:w="11781" w:type="dxa"/>
            <w:shd w:val="clear" w:color="auto" w:fill="auto"/>
            <w:vAlign w:val="center"/>
            <w:hideMark/>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CRA/GIPATO</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7</w:t>
            </w:r>
          </w:p>
        </w:tc>
      </w:tr>
      <w:tr w:rsidR="00262253" w:rsidRPr="00262253" w:rsidTr="00262253">
        <w:trPr>
          <w:trHeight w:val="64"/>
        </w:trPr>
        <w:tc>
          <w:tcPr>
            <w:tcW w:w="11781" w:type="dxa"/>
            <w:shd w:val="clear" w:color="auto" w:fill="auto"/>
            <w:vAlign w:val="center"/>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Boutique</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40</w:t>
            </w:r>
          </w:p>
        </w:tc>
      </w:tr>
      <w:tr w:rsidR="00262253" w:rsidRPr="00262253" w:rsidTr="00262253">
        <w:trPr>
          <w:trHeight w:val="64"/>
        </w:trPr>
        <w:tc>
          <w:tcPr>
            <w:tcW w:w="11781" w:type="dxa"/>
            <w:shd w:val="clear" w:color="auto" w:fill="auto"/>
            <w:vAlign w:val="center"/>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Boucherie</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3</w:t>
            </w:r>
          </w:p>
        </w:tc>
      </w:tr>
      <w:tr w:rsidR="00262253" w:rsidRPr="00262253" w:rsidTr="00262253">
        <w:trPr>
          <w:trHeight w:val="64"/>
        </w:trPr>
        <w:tc>
          <w:tcPr>
            <w:tcW w:w="11781" w:type="dxa"/>
            <w:shd w:val="clear" w:color="auto" w:fill="auto"/>
            <w:vAlign w:val="center"/>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Abris pour volaille</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6</w:t>
            </w:r>
          </w:p>
        </w:tc>
      </w:tr>
      <w:tr w:rsidR="00262253" w:rsidRPr="00262253" w:rsidTr="00262253">
        <w:trPr>
          <w:trHeight w:val="64"/>
        </w:trPr>
        <w:tc>
          <w:tcPr>
            <w:tcW w:w="11781" w:type="dxa"/>
            <w:shd w:val="clear" w:color="auto" w:fill="auto"/>
            <w:vAlign w:val="center"/>
          </w:tcPr>
          <w:p w:rsidR="00262253" w:rsidRPr="00262253" w:rsidRDefault="00262253" w:rsidP="00262253">
            <w:pPr>
              <w:spacing w:after="0" w:line="240" w:lineRule="auto"/>
              <w:rPr>
                <w:rFonts w:ascii="Times New Roman" w:hAnsi="Times New Roman" w:cs="Times New Roman"/>
                <w:color w:val="000000"/>
                <w:sz w:val="28"/>
                <w:szCs w:val="24"/>
              </w:rPr>
            </w:pPr>
            <w:r w:rsidRPr="00262253">
              <w:rPr>
                <w:rFonts w:ascii="Times New Roman" w:hAnsi="Times New Roman" w:cs="Times New Roman"/>
                <w:color w:val="000000"/>
                <w:sz w:val="28"/>
                <w:szCs w:val="24"/>
              </w:rPr>
              <w:t>Dépotoir intermédiaire</w:t>
            </w:r>
          </w:p>
        </w:tc>
        <w:tc>
          <w:tcPr>
            <w:tcW w:w="1701" w:type="dxa"/>
            <w:vAlign w:val="center"/>
          </w:tcPr>
          <w:p w:rsidR="00262253" w:rsidRPr="00262253" w:rsidRDefault="00262253" w:rsidP="00262253">
            <w:pPr>
              <w:spacing w:after="0" w:line="240" w:lineRule="auto"/>
              <w:jc w:val="center"/>
              <w:rPr>
                <w:rFonts w:ascii="Times New Roman" w:hAnsi="Times New Roman" w:cs="Times New Roman"/>
                <w:b/>
                <w:color w:val="000000"/>
                <w:sz w:val="28"/>
                <w:szCs w:val="24"/>
              </w:rPr>
            </w:pPr>
            <w:r w:rsidRPr="00262253">
              <w:rPr>
                <w:rFonts w:ascii="Times New Roman" w:hAnsi="Times New Roman" w:cs="Times New Roman"/>
                <w:b/>
                <w:color w:val="000000"/>
                <w:sz w:val="28"/>
                <w:szCs w:val="24"/>
              </w:rPr>
              <w:t>3</w:t>
            </w:r>
          </w:p>
        </w:tc>
      </w:tr>
    </w:tbl>
    <w:p w:rsidR="00EF3A69" w:rsidRPr="00EF3A69" w:rsidRDefault="00EF3A69" w:rsidP="006139E0">
      <w:pPr>
        <w:pStyle w:val="Titre1"/>
      </w:pPr>
    </w:p>
    <w:sectPr w:rsidR="00EF3A69" w:rsidRPr="00EF3A69" w:rsidSect="00EF3A69">
      <w:pgSz w:w="16838" w:h="11906" w:orient="landscape"/>
      <w:pgMar w:top="1417" w:right="85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AE2" w:rsidRDefault="00144AE2" w:rsidP="00E1774F">
      <w:pPr>
        <w:spacing w:after="0" w:line="240" w:lineRule="auto"/>
      </w:pPr>
      <w:r>
        <w:separator/>
      </w:r>
    </w:p>
  </w:endnote>
  <w:endnote w:type="continuationSeparator" w:id="0">
    <w:p w:rsidR="00144AE2" w:rsidRDefault="00144AE2" w:rsidP="00E17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172945"/>
      <w:docPartObj>
        <w:docPartGallery w:val="Page Numbers (Bottom of Page)"/>
        <w:docPartUnique/>
      </w:docPartObj>
    </w:sdtPr>
    <w:sdtEndPr/>
    <w:sdtContent>
      <w:p w:rsidR="00B07C48" w:rsidRDefault="00B07C48">
        <w:pPr>
          <w:pStyle w:val="Pieddepage"/>
          <w:jc w:val="right"/>
        </w:pPr>
        <w:r>
          <w:fldChar w:fldCharType="begin"/>
        </w:r>
        <w:r>
          <w:instrText>PAGE   \* MERGEFORMAT</w:instrText>
        </w:r>
        <w:r>
          <w:fldChar w:fldCharType="separate"/>
        </w:r>
        <w:r w:rsidR="001E6834">
          <w:rPr>
            <w:noProof/>
          </w:rPr>
          <w:t>v</w:t>
        </w:r>
        <w:r>
          <w:rPr>
            <w:noProof/>
          </w:rPr>
          <w:fldChar w:fldCharType="end"/>
        </w:r>
      </w:p>
    </w:sdtContent>
  </w:sdt>
  <w:p w:rsidR="00B07C48" w:rsidRDefault="00B07C4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AE2" w:rsidRDefault="00144AE2" w:rsidP="00E1774F">
      <w:pPr>
        <w:spacing w:after="0" w:line="240" w:lineRule="auto"/>
      </w:pPr>
      <w:r>
        <w:separator/>
      </w:r>
    </w:p>
  </w:footnote>
  <w:footnote w:type="continuationSeparator" w:id="0">
    <w:p w:rsidR="00144AE2" w:rsidRDefault="00144AE2" w:rsidP="00E1774F">
      <w:pPr>
        <w:spacing w:after="0" w:line="240" w:lineRule="auto"/>
      </w:pPr>
      <w:r>
        <w:continuationSeparator/>
      </w:r>
    </w:p>
  </w:footnote>
  <w:footnote w:id="1">
    <w:p w:rsidR="00B07C48" w:rsidRPr="00262F42" w:rsidRDefault="00B07C48">
      <w:pPr>
        <w:pStyle w:val="Notedebasdepage"/>
        <w:rPr>
          <w:sz w:val="16"/>
          <w:szCs w:val="16"/>
        </w:rPr>
      </w:pPr>
      <w:r>
        <w:rPr>
          <w:rStyle w:val="Appelnotedebasdep"/>
        </w:rPr>
        <w:footnoteRef/>
      </w:r>
      <w:r>
        <w:t xml:space="preserve"> </w:t>
      </w:r>
      <w:r w:rsidRPr="00262F42">
        <w:rPr>
          <w:rFonts w:ascii="Times New Roman" w:hAnsi="Times New Roman" w:cs="Times New Roman"/>
          <w:sz w:val="16"/>
          <w:szCs w:val="16"/>
          <w:shd w:val="clear" w:color="auto" w:fill="FFFFFF"/>
        </w:rPr>
        <w:t>QUIBB 2015</w:t>
      </w:r>
    </w:p>
  </w:footnote>
  <w:footnote w:id="2">
    <w:p w:rsidR="00B07C48" w:rsidRPr="00796F11" w:rsidRDefault="00B07C48" w:rsidP="00992C09">
      <w:pPr>
        <w:pStyle w:val="Notedebasdepage"/>
        <w:rPr>
          <w:rFonts w:ascii="Times New Roman" w:hAnsi="Times New Roman" w:cs="Times New Roman"/>
          <w:i/>
          <w:color w:val="000000" w:themeColor="text1"/>
          <w:sz w:val="16"/>
          <w:szCs w:val="16"/>
        </w:rPr>
      </w:pPr>
      <w:r w:rsidRPr="00796F11">
        <w:rPr>
          <w:rStyle w:val="Appelnotedebasdep"/>
          <w:rFonts w:ascii="Times New Roman" w:hAnsi="Times New Roman" w:cs="Times New Roman"/>
          <w:color w:val="000000" w:themeColor="text1"/>
          <w:sz w:val="16"/>
          <w:szCs w:val="16"/>
        </w:rPr>
        <w:footnoteRef/>
      </w:r>
      <w:r w:rsidRPr="00796F11">
        <w:rPr>
          <w:rFonts w:ascii="Times New Roman" w:hAnsi="Times New Roman" w:cs="Times New Roman"/>
          <w:color w:val="000000" w:themeColor="text1"/>
          <w:sz w:val="16"/>
          <w:szCs w:val="16"/>
        </w:rPr>
        <w:t xml:space="preserve"> </w:t>
      </w:r>
      <w:r w:rsidRPr="00796F11">
        <w:rPr>
          <w:rFonts w:ascii="Times New Roman" w:hAnsi="Times New Roman" w:cs="Times New Roman"/>
          <w:i/>
          <w:color w:val="000000" w:themeColor="text1"/>
          <w:sz w:val="16"/>
          <w:szCs w:val="16"/>
        </w:rPr>
        <w:t>ANGPF, FNAFPP, FAIEJ</w:t>
      </w:r>
    </w:p>
  </w:footnote>
  <w:footnote w:id="3">
    <w:p w:rsidR="00B07C48" w:rsidRPr="00D04E3D" w:rsidRDefault="00B07C48" w:rsidP="00992C09">
      <w:pPr>
        <w:pStyle w:val="Notedebasdepage"/>
        <w:rPr>
          <w:sz w:val="16"/>
          <w:szCs w:val="16"/>
        </w:rPr>
      </w:pPr>
      <w:r w:rsidRPr="00796F11">
        <w:rPr>
          <w:rStyle w:val="Appelnotedebasdep"/>
          <w:rFonts w:ascii="Times New Roman" w:hAnsi="Times New Roman" w:cs="Times New Roman"/>
          <w:i/>
          <w:color w:val="000000" w:themeColor="text1"/>
          <w:sz w:val="16"/>
          <w:szCs w:val="16"/>
        </w:rPr>
        <w:footnoteRef/>
      </w:r>
      <w:r w:rsidRPr="00796F11">
        <w:rPr>
          <w:rFonts w:ascii="Times New Roman" w:hAnsi="Times New Roman" w:cs="Times New Roman"/>
          <w:i/>
          <w:color w:val="000000" w:themeColor="text1"/>
          <w:sz w:val="16"/>
          <w:szCs w:val="16"/>
        </w:rPr>
        <w:t xml:space="preserve"> CNSPE, CNSPT</w:t>
      </w:r>
    </w:p>
  </w:footnote>
  <w:footnote w:id="4">
    <w:p w:rsidR="00B07C48" w:rsidRPr="005167C6" w:rsidRDefault="00B07C48" w:rsidP="003818A5">
      <w:pPr>
        <w:pStyle w:val="Notedebasdepage"/>
        <w:jc w:val="both"/>
        <w:rPr>
          <w:rFonts w:ascii="Arial Narrow" w:hAnsi="Arial Narrow" w:cs="Arial"/>
          <w:i/>
          <w:color w:val="C00000"/>
        </w:rPr>
      </w:pPr>
      <w:r w:rsidRPr="005167C6">
        <w:rPr>
          <w:rStyle w:val="Appelnotedebasdep"/>
          <w:color w:val="C00000"/>
        </w:rPr>
        <w:footnoteRef/>
      </w:r>
      <w:r w:rsidRPr="005167C6">
        <w:rPr>
          <w:rFonts w:ascii="Arial Narrow" w:hAnsi="Arial Narrow" w:cs="Arial"/>
          <w:i/>
          <w:color w:val="C00000"/>
        </w:rPr>
        <w:t>Ce taux est obtenu à partir de l’agrégation des activités.  A défaut de la pondération des tâches dans les PTBA et pour harmoniser les taux des activités réalisées à moins de 100%, il est considéré un taux moyen de 50% pour effectuer les calculs du TRP. La différence entre ce taux et celui de la lettre de mission s’explique par le fait que la lettre de mission ne comporte que quelques indicateurs clés alors que le PTBA comprend toutes les activités du ministère.</w:t>
      </w:r>
    </w:p>
  </w:footnote>
  <w:footnote w:id="5">
    <w:p w:rsidR="00B07C48" w:rsidRPr="007963DB" w:rsidRDefault="00B07C48" w:rsidP="00111598">
      <w:pPr>
        <w:pStyle w:val="Notedebasdepage"/>
        <w:jc w:val="both"/>
        <w:rPr>
          <w:rFonts w:ascii="Arial Narrow" w:hAnsi="Arial Narrow" w:cs="Arial"/>
        </w:rPr>
      </w:pPr>
      <w:r w:rsidRPr="007963DB">
        <w:rPr>
          <w:rStyle w:val="Appelnotedebasdep"/>
          <w:rFonts w:ascii="Arial Narrow" w:hAnsi="Arial Narrow" w:cs="Arial"/>
        </w:rPr>
        <w:footnoteRef/>
      </w:r>
      <w:r w:rsidRPr="007963DB">
        <w:rPr>
          <w:rFonts w:ascii="Arial Narrow" w:hAnsi="Arial Narrow" w:cs="Arial"/>
        </w:rPr>
        <w:t xml:space="preserve"> Le taux de réalisation financière plus éle</w:t>
      </w:r>
      <w:r>
        <w:rPr>
          <w:rFonts w:ascii="Arial Narrow" w:hAnsi="Arial Narrow" w:cs="Arial"/>
        </w:rPr>
        <w:t xml:space="preserve">vé que celui physique pourrait </w:t>
      </w:r>
      <w:r w:rsidRPr="007963DB">
        <w:rPr>
          <w:rFonts w:ascii="Arial Narrow" w:hAnsi="Arial Narrow" w:cs="Arial"/>
        </w:rPr>
        <w:t>s’explique par le fait que certaines activités réalisées ont eu</w:t>
      </w:r>
      <w:r>
        <w:rPr>
          <w:rFonts w:ascii="Arial Narrow" w:hAnsi="Arial Narrow" w:cs="Arial"/>
        </w:rPr>
        <w:t xml:space="preserve"> un poids financier très élevé.</w:t>
      </w:r>
    </w:p>
  </w:footnote>
  <w:footnote w:id="6">
    <w:p w:rsidR="00B07C48" w:rsidRPr="00E03E14" w:rsidRDefault="00B07C48" w:rsidP="00D85A2C">
      <w:pPr>
        <w:pStyle w:val="Notedebasdepage"/>
        <w:jc w:val="both"/>
        <w:rPr>
          <w:rFonts w:ascii="Arial Narrow" w:hAnsi="Arial Narrow"/>
          <w:sz w:val="18"/>
          <w:szCs w:val="18"/>
        </w:rPr>
      </w:pPr>
      <w:r w:rsidRPr="002F24DA">
        <w:rPr>
          <w:rStyle w:val="Appelnotedebasdep"/>
        </w:rPr>
        <w:footnoteRef/>
      </w:r>
      <w:r w:rsidRPr="00410BC0">
        <w:rPr>
          <w:rFonts w:ascii="Arial Narrow" w:hAnsi="Arial Narrow"/>
          <w:sz w:val="18"/>
          <w:szCs w:val="18"/>
        </w:rPr>
        <w:t>Cet indicateur est une donnée qui doit être renseignée par l’ensemble des ministères intervenant auprès des communautés à la base. De ce fait, la seule part du budget affectée au renforcement du développement à la base à travers le ministère en charge du développement à la base ne peut pas être considérée pour l’évaluation de cet indicateur. Cependant, les mesures idoines n’étant pas prises préalablement, l’analyse s’est alors appuyée sur la contribution du ministère en charge du développement à la base rapportée au budget globale de l’Etat.</w:t>
      </w:r>
      <w:r>
        <w:rPr>
          <w:rFonts w:ascii="Arial Narrow" w:hAnsi="Arial Narrow"/>
          <w:sz w:val="18"/>
          <w:szCs w:val="18"/>
        </w:rPr>
        <w:t xml:space="preserve"> </w:t>
      </w:r>
    </w:p>
  </w:footnote>
  <w:footnote w:id="7">
    <w:p w:rsidR="00B07C48" w:rsidRDefault="00B07C48" w:rsidP="00D85A2C">
      <w:pPr>
        <w:pStyle w:val="Notedebasdepage"/>
      </w:pPr>
      <w:r>
        <w:rPr>
          <w:rStyle w:val="Appelnotedebasdep"/>
        </w:rPr>
        <w:footnoteRef/>
      </w:r>
      <w:r>
        <w:t xml:space="preserve"> </w:t>
      </w:r>
      <w:r>
        <w:rPr>
          <w:rFonts w:ascii="Arial Narrow" w:hAnsi="Arial Narrow"/>
          <w:sz w:val="18"/>
          <w:szCs w:val="18"/>
        </w:rPr>
        <w:t>Cependant compte des ressources allouées au titre de budget 2017 cet indicateur devrait subir une moindre variation.</w:t>
      </w:r>
    </w:p>
  </w:footnote>
  <w:footnote w:id="8">
    <w:p w:rsidR="00B07C48" w:rsidRDefault="00B07C48" w:rsidP="00FE1159">
      <w:pPr>
        <w:pStyle w:val="Notedebasdepage"/>
      </w:pPr>
      <w:r>
        <w:rPr>
          <w:rStyle w:val="Appelnotedebasdep"/>
        </w:rPr>
        <w:footnoteRef/>
      </w:r>
      <w:r>
        <w:t xml:space="preserve"> </w:t>
      </w:r>
      <w:r w:rsidRPr="004E1E91">
        <w:rPr>
          <w:rFonts w:ascii="Times New Roman" w:hAnsi="Times New Roman" w:cs="Times New Roman"/>
        </w:rPr>
        <w:t xml:space="preserve">Ce résultat a pris en compte les données de PRADEB et PAEIJ-SP qui sont évaluée à </w:t>
      </w:r>
      <w:r w:rsidRPr="004E1E91">
        <w:rPr>
          <w:rFonts w:ascii="Times New Roman" w:hAnsi="Times New Roman" w:cs="Times New Roman"/>
          <w:b/>
        </w:rPr>
        <w:t>445</w:t>
      </w:r>
      <w:r w:rsidRPr="004E1E91">
        <w:rPr>
          <w:rFonts w:ascii="Times New Roman" w:hAnsi="Times New Roman" w:cs="Times New Roman"/>
        </w:rPr>
        <w:t xml:space="preserve"> plans d’affaires financés.</w:t>
      </w:r>
    </w:p>
  </w:footnote>
  <w:footnote w:id="9">
    <w:p w:rsidR="00B07C48" w:rsidRDefault="00B07C48" w:rsidP="00AC63BC">
      <w:pPr>
        <w:pStyle w:val="Notedebasdepage"/>
      </w:pPr>
      <w:r>
        <w:rPr>
          <w:rStyle w:val="Appelnotedebasdep"/>
        </w:rPr>
        <w:footnoteRef/>
      </w:r>
      <w:r>
        <w:t xml:space="preserve"> Les résultats de cette action prioritaire n’ont pas été pris en compte dans le calcul du taux d’exécution de la lettre de mission 2017.</w:t>
      </w:r>
    </w:p>
  </w:footnote>
  <w:footnote w:id="10">
    <w:p w:rsidR="00B07C48" w:rsidRPr="001526C9" w:rsidRDefault="00B07C48" w:rsidP="00AC63BC">
      <w:pPr>
        <w:pStyle w:val="Notedebasdepage"/>
        <w:jc w:val="both"/>
        <w:rPr>
          <w:sz w:val="18"/>
          <w:szCs w:val="18"/>
        </w:rPr>
      </w:pPr>
      <w:r>
        <w:rPr>
          <w:rStyle w:val="Appelnotedebasdep"/>
        </w:rPr>
        <w:footnoteRef/>
      </w:r>
      <w:r>
        <w:t xml:space="preserve"> </w:t>
      </w:r>
      <w:r w:rsidRPr="001526C9">
        <w:rPr>
          <w:sz w:val="18"/>
          <w:szCs w:val="18"/>
        </w:rPr>
        <w:t>L’étude de faisabilité est en cours de réalisation et le niveau d’exécution de cet indicateur est estimé à 51,7%</w:t>
      </w:r>
    </w:p>
  </w:footnote>
  <w:footnote w:id="11">
    <w:p w:rsidR="00B07C48" w:rsidRPr="001526C9" w:rsidRDefault="00B07C48" w:rsidP="00AC63BC">
      <w:pPr>
        <w:pStyle w:val="Notedebasdepage"/>
        <w:jc w:val="both"/>
        <w:rPr>
          <w:rFonts w:eastAsia="Times New Roman"/>
          <w:color w:val="000000"/>
          <w:sz w:val="18"/>
          <w:szCs w:val="18"/>
          <w:lang w:eastAsia="fr-FR"/>
        </w:rPr>
      </w:pPr>
      <w:r w:rsidRPr="001526C9">
        <w:rPr>
          <w:rStyle w:val="Appelnotedebasdep"/>
          <w:sz w:val="18"/>
          <w:szCs w:val="18"/>
        </w:rPr>
        <w:footnoteRef/>
      </w:r>
      <w:r w:rsidRPr="001526C9">
        <w:rPr>
          <w:sz w:val="18"/>
          <w:szCs w:val="18"/>
        </w:rPr>
        <w:t xml:space="preserve"> Considérer plutôt les CRA créés. A cet effet,</w:t>
      </w:r>
      <w:r w:rsidRPr="001526C9">
        <w:rPr>
          <w:rFonts w:eastAsia="Times New Roman"/>
          <w:color w:val="000000"/>
          <w:sz w:val="18"/>
          <w:szCs w:val="18"/>
          <w:lang w:eastAsia="fr-FR"/>
        </w:rPr>
        <w:t xml:space="preserve"> les activités sont réalisées. A savoir l’identification des localités, l’étude des</w:t>
      </w:r>
      <w:r>
        <w:rPr>
          <w:rFonts w:eastAsia="Times New Roman"/>
          <w:color w:val="000000"/>
          <w:sz w:val="18"/>
          <w:szCs w:val="18"/>
          <w:lang w:eastAsia="fr-FR"/>
        </w:rPr>
        <w:t xml:space="preserve"> sites d’accueils des CRA </w:t>
      </w:r>
      <w:r w:rsidRPr="001526C9">
        <w:rPr>
          <w:rFonts w:eastAsia="Times New Roman"/>
          <w:color w:val="000000"/>
          <w:sz w:val="18"/>
          <w:szCs w:val="18"/>
          <w:lang w:eastAsia="fr-FR"/>
        </w:rPr>
        <w:t>et les besoins en équipement des artisans concernés</w:t>
      </w:r>
      <w:r>
        <w:rPr>
          <w:rFonts w:eastAsia="Times New Roman"/>
          <w:color w:val="000000"/>
          <w:sz w:val="18"/>
          <w:szCs w:val="18"/>
          <w:lang w:eastAsia="fr-FR"/>
        </w:rPr>
        <w:t>. Les travaux de construction entamés au cours de l’année, il ne reste que la réception.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44A5"/>
    <w:multiLevelType w:val="hybridMultilevel"/>
    <w:tmpl w:val="68867A9C"/>
    <w:lvl w:ilvl="0" w:tplc="CF6AC09E">
      <w:start w:val="3"/>
      <w:numFmt w:val="bullet"/>
      <w:lvlText w:val="-"/>
      <w:lvlJc w:val="left"/>
      <w:pPr>
        <w:ind w:left="720" w:hanging="360"/>
      </w:pPr>
      <w:rPr>
        <w:rFonts w:ascii="Arial Narrow" w:eastAsia="Calibri" w:hAnsi="Arial Narrow"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14280A"/>
    <w:multiLevelType w:val="hybridMultilevel"/>
    <w:tmpl w:val="67A4980A"/>
    <w:lvl w:ilvl="0" w:tplc="650CD84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36743A7"/>
    <w:multiLevelType w:val="hybridMultilevel"/>
    <w:tmpl w:val="36F0FA6A"/>
    <w:lvl w:ilvl="0" w:tplc="040C0013">
      <w:start w:val="1"/>
      <w:numFmt w:val="upp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65D4729"/>
    <w:multiLevelType w:val="hybridMultilevel"/>
    <w:tmpl w:val="7B26C5B6"/>
    <w:lvl w:ilvl="0" w:tplc="5E820512">
      <w:start w:val="1"/>
      <w:numFmt w:val="bullet"/>
      <w:lvlText w:val=""/>
      <w:lvlJc w:val="left"/>
      <w:pPr>
        <w:tabs>
          <w:tab w:val="num" w:pos="720"/>
        </w:tabs>
        <w:ind w:left="720" w:hanging="360"/>
      </w:pPr>
      <w:rPr>
        <w:rFonts w:ascii="Wingdings" w:hAnsi="Wingdings" w:hint="default"/>
      </w:rPr>
    </w:lvl>
    <w:lvl w:ilvl="1" w:tplc="DE46ACDA" w:tentative="1">
      <w:start w:val="1"/>
      <w:numFmt w:val="bullet"/>
      <w:lvlText w:val=""/>
      <w:lvlJc w:val="left"/>
      <w:pPr>
        <w:tabs>
          <w:tab w:val="num" w:pos="1440"/>
        </w:tabs>
        <w:ind w:left="1440" w:hanging="360"/>
      </w:pPr>
      <w:rPr>
        <w:rFonts w:ascii="Wingdings" w:hAnsi="Wingdings" w:hint="default"/>
      </w:rPr>
    </w:lvl>
    <w:lvl w:ilvl="2" w:tplc="B7283160" w:tentative="1">
      <w:start w:val="1"/>
      <w:numFmt w:val="bullet"/>
      <w:lvlText w:val=""/>
      <w:lvlJc w:val="left"/>
      <w:pPr>
        <w:tabs>
          <w:tab w:val="num" w:pos="2160"/>
        </w:tabs>
        <w:ind w:left="2160" w:hanging="360"/>
      </w:pPr>
      <w:rPr>
        <w:rFonts w:ascii="Wingdings" w:hAnsi="Wingdings" w:hint="default"/>
      </w:rPr>
    </w:lvl>
    <w:lvl w:ilvl="3" w:tplc="7CB0F828" w:tentative="1">
      <w:start w:val="1"/>
      <w:numFmt w:val="bullet"/>
      <w:lvlText w:val=""/>
      <w:lvlJc w:val="left"/>
      <w:pPr>
        <w:tabs>
          <w:tab w:val="num" w:pos="2880"/>
        </w:tabs>
        <w:ind w:left="2880" w:hanging="360"/>
      </w:pPr>
      <w:rPr>
        <w:rFonts w:ascii="Wingdings" w:hAnsi="Wingdings" w:hint="default"/>
      </w:rPr>
    </w:lvl>
    <w:lvl w:ilvl="4" w:tplc="E2C645FA" w:tentative="1">
      <w:start w:val="1"/>
      <w:numFmt w:val="bullet"/>
      <w:lvlText w:val=""/>
      <w:lvlJc w:val="left"/>
      <w:pPr>
        <w:tabs>
          <w:tab w:val="num" w:pos="3600"/>
        </w:tabs>
        <w:ind w:left="3600" w:hanging="360"/>
      </w:pPr>
      <w:rPr>
        <w:rFonts w:ascii="Wingdings" w:hAnsi="Wingdings" w:hint="default"/>
      </w:rPr>
    </w:lvl>
    <w:lvl w:ilvl="5" w:tplc="1F7A0464" w:tentative="1">
      <w:start w:val="1"/>
      <w:numFmt w:val="bullet"/>
      <w:lvlText w:val=""/>
      <w:lvlJc w:val="left"/>
      <w:pPr>
        <w:tabs>
          <w:tab w:val="num" w:pos="4320"/>
        </w:tabs>
        <w:ind w:left="4320" w:hanging="360"/>
      </w:pPr>
      <w:rPr>
        <w:rFonts w:ascii="Wingdings" w:hAnsi="Wingdings" w:hint="default"/>
      </w:rPr>
    </w:lvl>
    <w:lvl w:ilvl="6" w:tplc="AE50CF16" w:tentative="1">
      <w:start w:val="1"/>
      <w:numFmt w:val="bullet"/>
      <w:lvlText w:val=""/>
      <w:lvlJc w:val="left"/>
      <w:pPr>
        <w:tabs>
          <w:tab w:val="num" w:pos="5040"/>
        </w:tabs>
        <w:ind w:left="5040" w:hanging="360"/>
      </w:pPr>
      <w:rPr>
        <w:rFonts w:ascii="Wingdings" w:hAnsi="Wingdings" w:hint="default"/>
      </w:rPr>
    </w:lvl>
    <w:lvl w:ilvl="7" w:tplc="04F0C38E" w:tentative="1">
      <w:start w:val="1"/>
      <w:numFmt w:val="bullet"/>
      <w:lvlText w:val=""/>
      <w:lvlJc w:val="left"/>
      <w:pPr>
        <w:tabs>
          <w:tab w:val="num" w:pos="5760"/>
        </w:tabs>
        <w:ind w:left="5760" w:hanging="360"/>
      </w:pPr>
      <w:rPr>
        <w:rFonts w:ascii="Wingdings" w:hAnsi="Wingdings" w:hint="default"/>
      </w:rPr>
    </w:lvl>
    <w:lvl w:ilvl="8" w:tplc="91AA985C" w:tentative="1">
      <w:start w:val="1"/>
      <w:numFmt w:val="bullet"/>
      <w:lvlText w:val=""/>
      <w:lvlJc w:val="left"/>
      <w:pPr>
        <w:tabs>
          <w:tab w:val="num" w:pos="6480"/>
        </w:tabs>
        <w:ind w:left="6480" w:hanging="360"/>
      </w:pPr>
      <w:rPr>
        <w:rFonts w:ascii="Wingdings" w:hAnsi="Wingdings" w:hint="default"/>
      </w:rPr>
    </w:lvl>
  </w:abstractNum>
  <w:abstractNum w:abstractNumId="4">
    <w:nsid w:val="097E643E"/>
    <w:multiLevelType w:val="hybridMultilevel"/>
    <w:tmpl w:val="ED42A5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BE3822"/>
    <w:multiLevelType w:val="multilevel"/>
    <w:tmpl w:val="637274E2"/>
    <w:lvl w:ilvl="0">
      <w:start w:val="2"/>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6">
    <w:nsid w:val="0F3B04CE"/>
    <w:multiLevelType w:val="hybridMultilevel"/>
    <w:tmpl w:val="EE56FBE0"/>
    <w:lvl w:ilvl="0" w:tplc="650CD84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4425ACC"/>
    <w:multiLevelType w:val="hybridMultilevel"/>
    <w:tmpl w:val="FB0C8CC4"/>
    <w:lvl w:ilvl="0" w:tplc="650CD84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19480D23"/>
    <w:multiLevelType w:val="hybridMultilevel"/>
    <w:tmpl w:val="67048E48"/>
    <w:lvl w:ilvl="0" w:tplc="58E857AA">
      <w:start w:val="193"/>
      <w:numFmt w:val="bullet"/>
      <w:lvlText w:val="-"/>
      <w:lvlJc w:val="right"/>
      <w:pPr>
        <w:ind w:left="1428" w:hanging="360"/>
      </w:pPr>
      <w:rPr>
        <w:rFonts w:ascii="Calibri" w:eastAsia="Times New Roman" w:hAnsi="Calibri"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nsid w:val="1A225028"/>
    <w:multiLevelType w:val="hybridMultilevel"/>
    <w:tmpl w:val="B8065D82"/>
    <w:lvl w:ilvl="0" w:tplc="A5705F48">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2A71733"/>
    <w:multiLevelType w:val="hybridMultilevel"/>
    <w:tmpl w:val="52B6686C"/>
    <w:lvl w:ilvl="0" w:tplc="B940561C">
      <w:numFmt w:val="bullet"/>
      <w:lvlText w:val="-"/>
      <w:lvlJc w:val="left"/>
      <w:pPr>
        <w:ind w:left="786"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4E778C8"/>
    <w:multiLevelType w:val="hybridMultilevel"/>
    <w:tmpl w:val="DE32B5BC"/>
    <w:lvl w:ilvl="0" w:tplc="102A958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4ED5AAD"/>
    <w:multiLevelType w:val="hybridMultilevel"/>
    <w:tmpl w:val="D3225EAC"/>
    <w:lvl w:ilvl="0" w:tplc="3FF4F368">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3">
    <w:nsid w:val="2A012B56"/>
    <w:multiLevelType w:val="hybridMultilevel"/>
    <w:tmpl w:val="3A86AAB0"/>
    <w:lvl w:ilvl="0" w:tplc="650CD84A">
      <w:start w:val="1"/>
      <w:numFmt w:val="bullet"/>
      <w:lvlText w:val=""/>
      <w:lvlJc w:val="left"/>
      <w:pPr>
        <w:ind w:left="720" w:hanging="360"/>
      </w:pPr>
      <w:rPr>
        <w:rFonts w:ascii="Wingdings" w:hAnsi="Wingdings"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C96297E"/>
    <w:multiLevelType w:val="hybridMultilevel"/>
    <w:tmpl w:val="18BEA9FA"/>
    <w:lvl w:ilvl="0" w:tplc="058C2E86">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98A1EB1"/>
    <w:multiLevelType w:val="hybridMultilevel"/>
    <w:tmpl w:val="4530C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A0103B9"/>
    <w:multiLevelType w:val="hybridMultilevel"/>
    <w:tmpl w:val="0BF0717C"/>
    <w:lvl w:ilvl="0" w:tplc="3FF4F36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BF030E9"/>
    <w:multiLevelType w:val="hybridMultilevel"/>
    <w:tmpl w:val="9FC608E2"/>
    <w:lvl w:ilvl="0" w:tplc="0B482B90">
      <w:start w:val="1"/>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nsid w:val="3EFB76A7"/>
    <w:multiLevelType w:val="hybridMultilevel"/>
    <w:tmpl w:val="6FD22BC4"/>
    <w:lvl w:ilvl="0" w:tplc="040C0005">
      <w:start w:val="1"/>
      <w:numFmt w:val="bullet"/>
      <w:lvlText w:val=""/>
      <w:lvlJc w:val="left"/>
      <w:pPr>
        <w:ind w:left="36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4065ABA"/>
    <w:multiLevelType w:val="hybridMultilevel"/>
    <w:tmpl w:val="AC48F508"/>
    <w:lvl w:ilvl="0" w:tplc="37AC3C24">
      <w:start w:val="15"/>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45910215"/>
    <w:multiLevelType w:val="hybridMultilevel"/>
    <w:tmpl w:val="F77859A4"/>
    <w:lvl w:ilvl="0" w:tplc="04D4A30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5EC437C"/>
    <w:multiLevelType w:val="hybridMultilevel"/>
    <w:tmpl w:val="5DE44818"/>
    <w:lvl w:ilvl="0" w:tplc="040C0005">
      <w:start w:val="1"/>
      <w:numFmt w:val="bullet"/>
      <w:lvlText w:val=""/>
      <w:lvlJc w:val="left"/>
      <w:pPr>
        <w:ind w:left="36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6EE6E19"/>
    <w:multiLevelType w:val="hybridMultilevel"/>
    <w:tmpl w:val="E5FA42F2"/>
    <w:lvl w:ilvl="0" w:tplc="650CD84A">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3">
    <w:nsid w:val="4A2F37B2"/>
    <w:multiLevelType w:val="hybridMultilevel"/>
    <w:tmpl w:val="BFD86144"/>
    <w:lvl w:ilvl="0" w:tplc="E47CF8AE">
      <w:start w:val="1"/>
      <w:numFmt w:val="bullet"/>
      <w:lvlText w:val="o"/>
      <w:lvlJc w:val="left"/>
      <w:pPr>
        <w:tabs>
          <w:tab w:val="num" w:pos="720"/>
        </w:tabs>
        <w:ind w:left="720" w:hanging="360"/>
      </w:pPr>
      <w:rPr>
        <w:rFonts w:ascii="Courier New" w:hAnsi="Courier New" w:hint="default"/>
      </w:rPr>
    </w:lvl>
    <w:lvl w:ilvl="1" w:tplc="E460E0B2" w:tentative="1">
      <w:start w:val="1"/>
      <w:numFmt w:val="bullet"/>
      <w:lvlText w:val="o"/>
      <w:lvlJc w:val="left"/>
      <w:pPr>
        <w:tabs>
          <w:tab w:val="num" w:pos="1440"/>
        </w:tabs>
        <w:ind w:left="1440" w:hanging="360"/>
      </w:pPr>
      <w:rPr>
        <w:rFonts w:ascii="Courier New" w:hAnsi="Courier New" w:hint="default"/>
      </w:rPr>
    </w:lvl>
    <w:lvl w:ilvl="2" w:tplc="8C9A86AA" w:tentative="1">
      <w:start w:val="1"/>
      <w:numFmt w:val="bullet"/>
      <w:lvlText w:val="o"/>
      <w:lvlJc w:val="left"/>
      <w:pPr>
        <w:tabs>
          <w:tab w:val="num" w:pos="2160"/>
        </w:tabs>
        <w:ind w:left="2160" w:hanging="360"/>
      </w:pPr>
      <w:rPr>
        <w:rFonts w:ascii="Courier New" w:hAnsi="Courier New" w:hint="default"/>
      </w:rPr>
    </w:lvl>
    <w:lvl w:ilvl="3" w:tplc="C23065A0" w:tentative="1">
      <w:start w:val="1"/>
      <w:numFmt w:val="bullet"/>
      <w:lvlText w:val="o"/>
      <w:lvlJc w:val="left"/>
      <w:pPr>
        <w:tabs>
          <w:tab w:val="num" w:pos="2880"/>
        </w:tabs>
        <w:ind w:left="2880" w:hanging="360"/>
      </w:pPr>
      <w:rPr>
        <w:rFonts w:ascii="Courier New" w:hAnsi="Courier New" w:hint="default"/>
      </w:rPr>
    </w:lvl>
    <w:lvl w:ilvl="4" w:tplc="1D6C09A4" w:tentative="1">
      <w:start w:val="1"/>
      <w:numFmt w:val="bullet"/>
      <w:lvlText w:val="o"/>
      <w:lvlJc w:val="left"/>
      <w:pPr>
        <w:tabs>
          <w:tab w:val="num" w:pos="3600"/>
        </w:tabs>
        <w:ind w:left="3600" w:hanging="360"/>
      </w:pPr>
      <w:rPr>
        <w:rFonts w:ascii="Courier New" w:hAnsi="Courier New" w:hint="default"/>
      </w:rPr>
    </w:lvl>
    <w:lvl w:ilvl="5" w:tplc="27F8D352" w:tentative="1">
      <w:start w:val="1"/>
      <w:numFmt w:val="bullet"/>
      <w:lvlText w:val="o"/>
      <w:lvlJc w:val="left"/>
      <w:pPr>
        <w:tabs>
          <w:tab w:val="num" w:pos="4320"/>
        </w:tabs>
        <w:ind w:left="4320" w:hanging="360"/>
      </w:pPr>
      <w:rPr>
        <w:rFonts w:ascii="Courier New" w:hAnsi="Courier New" w:hint="default"/>
      </w:rPr>
    </w:lvl>
    <w:lvl w:ilvl="6" w:tplc="B2642FBC" w:tentative="1">
      <w:start w:val="1"/>
      <w:numFmt w:val="bullet"/>
      <w:lvlText w:val="o"/>
      <w:lvlJc w:val="left"/>
      <w:pPr>
        <w:tabs>
          <w:tab w:val="num" w:pos="5040"/>
        </w:tabs>
        <w:ind w:left="5040" w:hanging="360"/>
      </w:pPr>
      <w:rPr>
        <w:rFonts w:ascii="Courier New" w:hAnsi="Courier New" w:hint="default"/>
      </w:rPr>
    </w:lvl>
    <w:lvl w:ilvl="7" w:tplc="C1741DDE" w:tentative="1">
      <w:start w:val="1"/>
      <w:numFmt w:val="bullet"/>
      <w:lvlText w:val="o"/>
      <w:lvlJc w:val="left"/>
      <w:pPr>
        <w:tabs>
          <w:tab w:val="num" w:pos="5760"/>
        </w:tabs>
        <w:ind w:left="5760" w:hanging="360"/>
      </w:pPr>
      <w:rPr>
        <w:rFonts w:ascii="Courier New" w:hAnsi="Courier New" w:hint="default"/>
      </w:rPr>
    </w:lvl>
    <w:lvl w:ilvl="8" w:tplc="55D2C7F4" w:tentative="1">
      <w:start w:val="1"/>
      <w:numFmt w:val="bullet"/>
      <w:lvlText w:val="o"/>
      <w:lvlJc w:val="left"/>
      <w:pPr>
        <w:tabs>
          <w:tab w:val="num" w:pos="6480"/>
        </w:tabs>
        <w:ind w:left="6480" w:hanging="360"/>
      </w:pPr>
      <w:rPr>
        <w:rFonts w:ascii="Courier New" w:hAnsi="Courier New" w:hint="default"/>
      </w:rPr>
    </w:lvl>
  </w:abstractNum>
  <w:abstractNum w:abstractNumId="24">
    <w:nsid w:val="4B007859"/>
    <w:multiLevelType w:val="hybridMultilevel"/>
    <w:tmpl w:val="863E63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B9854D8"/>
    <w:multiLevelType w:val="hybridMultilevel"/>
    <w:tmpl w:val="C20AA69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4144B44"/>
    <w:multiLevelType w:val="hybridMultilevel"/>
    <w:tmpl w:val="03540DC4"/>
    <w:lvl w:ilvl="0" w:tplc="5D388208">
      <w:start w:val="1"/>
      <w:numFmt w:val="decimal"/>
      <w:lvlText w:val="%1."/>
      <w:lvlJc w:val="left"/>
      <w:pPr>
        <w:ind w:left="360" w:hanging="360"/>
      </w:pPr>
      <w:rPr>
        <w:rFonts w:eastAsia="Times New Roman" w:cs="Times New Roman"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nsid w:val="55AA129F"/>
    <w:multiLevelType w:val="hybridMultilevel"/>
    <w:tmpl w:val="0F86DA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60A06A4"/>
    <w:multiLevelType w:val="multilevel"/>
    <w:tmpl w:val="52225398"/>
    <w:lvl w:ilvl="0">
      <w:start w:val="1"/>
      <w:numFmt w:val="upperRoman"/>
      <w:lvlText w:val="%1."/>
      <w:lvlJc w:val="right"/>
      <w:pPr>
        <w:ind w:left="720" w:hanging="360"/>
      </w:pPr>
    </w:lvl>
    <w:lvl w:ilvl="1">
      <w:start w:val="1"/>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DBF2C51"/>
    <w:multiLevelType w:val="hybridMultilevel"/>
    <w:tmpl w:val="03088668"/>
    <w:lvl w:ilvl="0" w:tplc="C17C5298">
      <w:start w:val="10"/>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E104429"/>
    <w:multiLevelType w:val="hybridMultilevel"/>
    <w:tmpl w:val="A290DEF8"/>
    <w:lvl w:ilvl="0" w:tplc="85B8860C">
      <w:start w:val="1"/>
      <w:numFmt w:val="decimal"/>
      <w:lvlText w:val="%1."/>
      <w:lvlJc w:val="left"/>
      <w:pPr>
        <w:ind w:left="360" w:hanging="360"/>
      </w:pPr>
      <w:rPr>
        <w:rFonts w:hint="default"/>
        <w:b/>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EED6705"/>
    <w:multiLevelType w:val="hybridMultilevel"/>
    <w:tmpl w:val="E24C1838"/>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2">
    <w:nsid w:val="61BF38F8"/>
    <w:multiLevelType w:val="hybridMultilevel"/>
    <w:tmpl w:val="E0D04F98"/>
    <w:lvl w:ilvl="0" w:tplc="4DA2A56E">
      <w:start w:val="1"/>
      <w:numFmt w:val="bullet"/>
      <w:lvlText w:val=""/>
      <w:lvlJc w:val="left"/>
      <w:pPr>
        <w:ind w:left="1080" w:hanging="360"/>
      </w:pPr>
      <w:rPr>
        <w:rFonts w:ascii="Symbol" w:eastAsia="Calibri"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61E55EFB"/>
    <w:multiLevelType w:val="hybridMultilevel"/>
    <w:tmpl w:val="A2727A44"/>
    <w:lvl w:ilvl="0" w:tplc="040C0011">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636324F0"/>
    <w:multiLevelType w:val="hybridMultilevel"/>
    <w:tmpl w:val="049C39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6EE04F9"/>
    <w:multiLevelType w:val="multilevel"/>
    <w:tmpl w:val="DC3EF4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7266C71"/>
    <w:multiLevelType w:val="hybridMultilevel"/>
    <w:tmpl w:val="E95C2480"/>
    <w:lvl w:ilvl="0" w:tplc="650CD84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nsid w:val="69094494"/>
    <w:multiLevelType w:val="hybridMultilevel"/>
    <w:tmpl w:val="65C48A0E"/>
    <w:lvl w:ilvl="0" w:tplc="650CD84A">
      <w:start w:val="1"/>
      <w:numFmt w:val="bullet"/>
      <w:lvlText w:val=""/>
      <w:lvlJc w:val="left"/>
      <w:pPr>
        <w:ind w:left="360" w:hanging="360"/>
      </w:pPr>
      <w:rPr>
        <w:rFonts w:ascii="Wingdings" w:hAnsi="Wingdings" w:hint="default"/>
        <w:i/>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69F36448"/>
    <w:multiLevelType w:val="hybridMultilevel"/>
    <w:tmpl w:val="B198C324"/>
    <w:lvl w:ilvl="0" w:tplc="650CD84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nsid w:val="6CCA52E4"/>
    <w:multiLevelType w:val="hybridMultilevel"/>
    <w:tmpl w:val="7414C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CE37F69"/>
    <w:multiLevelType w:val="hybridMultilevel"/>
    <w:tmpl w:val="8730AD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0AF4471"/>
    <w:multiLevelType w:val="hybridMultilevel"/>
    <w:tmpl w:val="50FC6336"/>
    <w:lvl w:ilvl="0" w:tplc="B9F4758E">
      <w:numFmt w:val="bullet"/>
      <w:lvlText w:val="-"/>
      <w:lvlJc w:val="left"/>
      <w:pPr>
        <w:ind w:left="1065" w:hanging="705"/>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A3F26F4"/>
    <w:multiLevelType w:val="hybridMultilevel"/>
    <w:tmpl w:val="680C1C84"/>
    <w:lvl w:ilvl="0" w:tplc="7D74730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7BF9480F"/>
    <w:multiLevelType w:val="hybridMultilevel"/>
    <w:tmpl w:val="457878DE"/>
    <w:lvl w:ilvl="0" w:tplc="650CD84A">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nsid w:val="7EE01CBE"/>
    <w:multiLevelType w:val="hybridMultilevel"/>
    <w:tmpl w:val="0E589484"/>
    <w:lvl w:ilvl="0" w:tplc="650CD84A">
      <w:start w:val="1"/>
      <w:numFmt w:val="bullet"/>
      <w:lvlText w:val=""/>
      <w:lvlJc w:val="left"/>
      <w:pPr>
        <w:tabs>
          <w:tab w:val="num" w:pos="360"/>
        </w:tabs>
        <w:ind w:left="360" w:hanging="360"/>
      </w:pPr>
      <w:rPr>
        <w:rFonts w:ascii="Wingdings" w:hAnsi="Wingdings" w:hint="default"/>
        <w:i/>
      </w:rPr>
    </w:lvl>
    <w:lvl w:ilvl="1" w:tplc="E1922D46" w:tentative="1">
      <w:start w:val="1"/>
      <w:numFmt w:val="bullet"/>
      <w:lvlText w:val="o"/>
      <w:lvlJc w:val="left"/>
      <w:pPr>
        <w:tabs>
          <w:tab w:val="num" w:pos="1080"/>
        </w:tabs>
        <w:ind w:left="1080" w:hanging="360"/>
      </w:pPr>
      <w:rPr>
        <w:rFonts w:ascii="Courier New" w:hAnsi="Courier New" w:hint="default"/>
      </w:rPr>
    </w:lvl>
    <w:lvl w:ilvl="2" w:tplc="4B52076A" w:tentative="1">
      <w:start w:val="1"/>
      <w:numFmt w:val="bullet"/>
      <w:lvlText w:val="o"/>
      <w:lvlJc w:val="left"/>
      <w:pPr>
        <w:tabs>
          <w:tab w:val="num" w:pos="1800"/>
        </w:tabs>
        <w:ind w:left="1800" w:hanging="360"/>
      </w:pPr>
      <w:rPr>
        <w:rFonts w:ascii="Courier New" w:hAnsi="Courier New" w:hint="default"/>
      </w:rPr>
    </w:lvl>
    <w:lvl w:ilvl="3" w:tplc="D6029C14" w:tentative="1">
      <w:start w:val="1"/>
      <w:numFmt w:val="bullet"/>
      <w:lvlText w:val="o"/>
      <w:lvlJc w:val="left"/>
      <w:pPr>
        <w:tabs>
          <w:tab w:val="num" w:pos="2520"/>
        </w:tabs>
        <w:ind w:left="2520" w:hanging="360"/>
      </w:pPr>
      <w:rPr>
        <w:rFonts w:ascii="Courier New" w:hAnsi="Courier New" w:hint="default"/>
      </w:rPr>
    </w:lvl>
    <w:lvl w:ilvl="4" w:tplc="4DDE941A" w:tentative="1">
      <w:start w:val="1"/>
      <w:numFmt w:val="bullet"/>
      <w:lvlText w:val="o"/>
      <w:lvlJc w:val="left"/>
      <w:pPr>
        <w:tabs>
          <w:tab w:val="num" w:pos="3240"/>
        </w:tabs>
        <w:ind w:left="3240" w:hanging="360"/>
      </w:pPr>
      <w:rPr>
        <w:rFonts w:ascii="Courier New" w:hAnsi="Courier New" w:hint="default"/>
      </w:rPr>
    </w:lvl>
    <w:lvl w:ilvl="5" w:tplc="405EC2F6" w:tentative="1">
      <w:start w:val="1"/>
      <w:numFmt w:val="bullet"/>
      <w:lvlText w:val="o"/>
      <w:lvlJc w:val="left"/>
      <w:pPr>
        <w:tabs>
          <w:tab w:val="num" w:pos="3960"/>
        </w:tabs>
        <w:ind w:left="3960" w:hanging="360"/>
      </w:pPr>
      <w:rPr>
        <w:rFonts w:ascii="Courier New" w:hAnsi="Courier New" w:hint="default"/>
      </w:rPr>
    </w:lvl>
    <w:lvl w:ilvl="6" w:tplc="D05E42DE" w:tentative="1">
      <w:start w:val="1"/>
      <w:numFmt w:val="bullet"/>
      <w:lvlText w:val="o"/>
      <w:lvlJc w:val="left"/>
      <w:pPr>
        <w:tabs>
          <w:tab w:val="num" w:pos="4680"/>
        </w:tabs>
        <w:ind w:left="4680" w:hanging="360"/>
      </w:pPr>
      <w:rPr>
        <w:rFonts w:ascii="Courier New" w:hAnsi="Courier New" w:hint="default"/>
      </w:rPr>
    </w:lvl>
    <w:lvl w:ilvl="7" w:tplc="C9A2C572" w:tentative="1">
      <w:start w:val="1"/>
      <w:numFmt w:val="bullet"/>
      <w:lvlText w:val="o"/>
      <w:lvlJc w:val="left"/>
      <w:pPr>
        <w:tabs>
          <w:tab w:val="num" w:pos="5400"/>
        </w:tabs>
        <w:ind w:left="5400" w:hanging="360"/>
      </w:pPr>
      <w:rPr>
        <w:rFonts w:ascii="Courier New" w:hAnsi="Courier New" w:hint="default"/>
      </w:rPr>
    </w:lvl>
    <w:lvl w:ilvl="8" w:tplc="48544FD4" w:tentative="1">
      <w:start w:val="1"/>
      <w:numFmt w:val="bullet"/>
      <w:lvlText w:val="o"/>
      <w:lvlJc w:val="left"/>
      <w:pPr>
        <w:tabs>
          <w:tab w:val="num" w:pos="6120"/>
        </w:tabs>
        <w:ind w:left="6120" w:hanging="360"/>
      </w:pPr>
      <w:rPr>
        <w:rFonts w:ascii="Courier New" w:hAnsi="Courier New" w:hint="default"/>
      </w:rPr>
    </w:lvl>
  </w:abstractNum>
  <w:num w:numId="1">
    <w:abstractNumId w:val="2"/>
  </w:num>
  <w:num w:numId="2">
    <w:abstractNumId w:val="35"/>
  </w:num>
  <w:num w:numId="3">
    <w:abstractNumId w:val="5"/>
  </w:num>
  <w:num w:numId="4">
    <w:abstractNumId w:val="28"/>
  </w:num>
  <w:num w:numId="5">
    <w:abstractNumId w:val="17"/>
  </w:num>
  <w:num w:numId="6">
    <w:abstractNumId w:val="7"/>
  </w:num>
  <w:num w:numId="7">
    <w:abstractNumId w:val="36"/>
  </w:num>
  <w:num w:numId="8">
    <w:abstractNumId w:val="13"/>
  </w:num>
  <w:num w:numId="9">
    <w:abstractNumId w:val="9"/>
  </w:num>
  <w:num w:numId="10">
    <w:abstractNumId w:val="38"/>
  </w:num>
  <w:num w:numId="11">
    <w:abstractNumId w:val="43"/>
  </w:num>
  <w:num w:numId="12">
    <w:abstractNumId w:val="40"/>
  </w:num>
  <w:num w:numId="13">
    <w:abstractNumId w:val="14"/>
  </w:num>
  <w:num w:numId="14">
    <w:abstractNumId w:val="27"/>
  </w:num>
  <w:num w:numId="15">
    <w:abstractNumId w:val="32"/>
  </w:num>
  <w:num w:numId="16">
    <w:abstractNumId w:val="33"/>
  </w:num>
  <w:num w:numId="17">
    <w:abstractNumId w:val="29"/>
  </w:num>
  <w:num w:numId="18">
    <w:abstractNumId w:val="8"/>
  </w:num>
  <w:num w:numId="19">
    <w:abstractNumId w:val="20"/>
  </w:num>
  <w:num w:numId="20">
    <w:abstractNumId w:val="16"/>
  </w:num>
  <w:num w:numId="21">
    <w:abstractNumId w:val="12"/>
  </w:num>
  <w:num w:numId="22">
    <w:abstractNumId w:val="18"/>
  </w:num>
  <w:num w:numId="23">
    <w:abstractNumId w:val="21"/>
  </w:num>
  <w:num w:numId="24">
    <w:abstractNumId w:val="11"/>
  </w:num>
  <w:num w:numId="25">
    <w:abstractNumId w:val="22"/>
  </w:num>
  <w:num w:numId="26">
    <w:abstractNumId w:val="25"/>
  </w:num>
  <w:num w:numId="27">
    <w:abstractNumId w:val="37"/>
  </w:num>
  <w:num w:numId="28">
    <w:abstractNumId w:val="42"/>
  </w:num>
  <w:num w:numId="29">
    <w:abstractNumId w:val="26"/>
  </w:num>
  <w:num w:numId="30">
    <w:abstractNumId w:val="30"/>
  </w:num>
  <w:num w:numId="31">
    <w:abstractNumId w:val="15"/>
  </w:num>
  <w:num w:numId="32">
    <w:abstractNumId w:val="10"/>
  </w:num>
  <w:num w:numId="33">
    <w:abstractNumId w:val="38"/>
  </w:num>
  <w:num w:numId="34">
    <w:abstractNumId w:val="39"/>
  </w:num>
  <w:num w:numId="35">
    <w:abstractNumId w:val="0"/>
  </w:num>
  <w:num w:numId="36">
    <w:abstractNumId w:val="6"/>
  </w:num>
  <w:num w:numId="37">
    <w:abstractNumId w:val="41"/>
  </w:num>
  <w:num w:numId="38">
    <w:abstractNumId w:val="31"/>
  </w:num>
  <w:num w:numId="39">
    <w:abstractNumId w:val="19"/>
  </w:num>
  <w:num w:numId="40">
    <w:abstractNumId w:val="1"/>
  </w:num>
  <w:num w:numId="41">
    <w:abstractNumId w:val="24"/>
  </w:num>
  <w:num w:numId="42">
    <w:abstractNumId w:val="4"/>
  </w:num>
  <w:num w:numId="43">
    <w:abstractNumId w:val="34"/>
  </w:num>
  <w:num w:numId="44">
    <w:abstractNumId w:val="3"/>
  </w:num>
  <w:num w:numId="45">
    <w:abstractNumId w:val="2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442"/>
    <w:rsid w:val="000014D9"/>
    <w:rsid w:val="00002690"/>
    <w:rsid w:val="00002ED3"/>
    <w:rsid w:val="00003D7E"/>
    <w:rsid w:val="00004A9C"/>
    <w:rsid w:val="00004FB6"/>
    <w:rsid w:val="00005261"/>
    <w:rsid w:val="00006B3F"/>
    <w:rsid w:val="00010594"/>
    <w:rsid w:val="00010834"/>
    <w:rsid w:val="000119E4"/>
    <w:rsid w:val="00011A9B"/>
    <w:rsid w:val="00013AD5"/>
    <w:rsid w:val="0002088A"/>
    <w:rsid w:val="00021336"/>
    <w:rsid w:val="0002176E"/>
    <w:rsid w:val="00023039"/>
    <w:rsid w:val="00026A78"/>
    <w:rsid w:val="00030316"/>
    <w:rsid w:val="0003151A"/>
    <w:rsid w:val="000345C1"/>
    <w:rsid w:val="0003520B"/>
    <w:rsid w:val="000357B4"/>
    <w:rsid w:val="00035823"/>
    <w:rsid w:val="00035C40"/>
    <w:rsid w:val="00037232"/>
    <w:rsid w:val="00041668"/>
    <w:rsid w:val="00042E81"/>
    <w:rsid w:val="000436BF"/>
    <w:rsid w:val="000448E6"/>
    <w:rsid w:val="00045057"/>
    <w:rsid w:val="00045599"/>
    <w:rsid w:val="00046B4A"/>
    <w:rsid w:val="00046E40"/>
    <w:rsid w:val="000500D4"/>
    <w:rsid w:val="00051734"/>
    <w:rsid w:val="00051C15"/>
    <w:rsid w:val="000520E9"/>
    <w:rsid w:val="00052183"/>
    <w:rsid w:val="00052360"/>
    <w:rsid w:val="0005259F"/>
    <w:rsid w:val="00054974"/>
    <w:rsid w:val="00054D9D"/>
    <w:rsid w:val="0005631D"/>
    <w:rsid w:val="000566A1"/>
    <w:rsid w:val="00057E3C"/>
    <w:rsid w:val="00061E73"/>
    <w:rsid w:val="00062609"/>
    <w:rsid w:val="00062840"/>
    <w:rsid w:val="000657D0"/>
    <w:rsid w:val="000701A1"/>
    <w:rsid w:val="00070FD8"/>
    <w:rsid w:val="0007100A"/>
    <w:rsid w:val="00072779"/>
    <w:rsid w:val="0007594B"/>
    <w:rsid w:val="000760F2"/>
    <w:rsid w:val="00076AFC"/>
    <w:rsid w:val="000777FE"/>
    <w:rsid w:val="0008114C"/>
    <w:rsid w:val="00081224"/>
    <w:rsid w:val="000817F4"/>
    <w:rsid w:val="0008224E"/>
    <w:rsid w:val="0008421D"/>
    <w:rsid w:val="00084649"/>
    <w:rsid w:val="000919CF"/>
    <w:rsid w:val="00091B89"/>
    <w:rsid w:val="0009257A"/>
    <w:rsid w:val="000961C2"/>
    <w:rsid w:val="00096647"/>
    <w:rsid w:val="000A04B7"/>
    <w:rsid w:val="000A48E1"/>
    <w:rsid w:val="000A522B"/>
    <w:rsid w:val="000A5953"/>
    <w:rsid w:val="000A632B"/>
    <w:rsid w:val="000A736F"/>
    <w:rsid w:val="000B1DC3"/>
    <w:rsid w:val="000B4D1A"/>
    <w:rsid w:val="000B59E4"/>
    <w:rsid w:val="000B5DEF"/>
    <w:rsid w:val="000B6F49"/>
    <w:rsid w:val="000B730B"/>
    <w:rsid w:val="000C0C17"/>
    <w:rsid w:val="000C2268"/>
    <w:rsid w:val="000C2752"/>
    <w:rsid w:val="000C3F3F"/>
    <w:rsid w:val="000C4749"/>
    <w:rsid w:val="000C4849"/>
    <w:rsid w:val="000C4D0F"/>
    <w:rsid w:val="000C56C8"/>
    <w:rsid w:val="000C59F3"/>
    <w:rsid w:val="000C6423"/>
    <w:rsid w:val="000D008C"/>
    <w:rsid w:val="000D0621"/>
    <w:rsid w:val="000D06D2"/>
    <w:rsid w:val="000D0BF2"/>
    <w:rsid w:val="000D0DD0"/>
    <w:rsid w:val="000D12CE"/>
    <w:rsid w:val="000D161F"/>
    <w:rsid w:val="000D1AE3"/>
    <w:rsid w:val="000D3296"/>
    <w:rsid w:val="000D661A"/>
    <w:rsid w:val="000D6812"/>
    <w:rsid w:val="000D6D8B"/>
    <w:rsid w:val="000E11E1"/>
    <w:rsid w:val="000E173A"/>
    <w:rsid w:val="000E1BD3"/>
    <w:rsid w:val="000E2725"/>
    <w:rsid w:val="000E322F"/>
    <w:rsid w:val="000E403A"/>
    <w:rsid w:val="000E5839"/>
    <w:rsid w:val="000E6A0D"/>
    <w:rsid w:val="000E6E24"/>
    <w:rsid w:val="000E78AB"/>
    <w:rsid w:val="000F3363"/>
    <w:rsid w:val="000F6256"/>
    <w:rsid w:val="000F6974"/>
    <w:rsid w:val="000F75D7"/>
    <w:rsid w:val="000F78C3"/>
    <w:rsid w:val="00101C41"/>
    <w:rsid w:val="00101CE1"/>
    <w:rsid w:val="00101E67"/>
    <w:rsid w:val="0010325D"/>
    <w:rsid w:val="00103417"/>
    <w:rsid w:val="00107118"/>
    <w:rsid w:val="0010715C"/>
    <w:rsid w:val="00110F02"/>
    <w:rsid w:val="00111406"/>
    <w:rsid w:val="00111598"/>
    <w:rsid w:val="00114C47"/>
    <w:rsid w:val="00116543"/>
    <w:rsid w:val="00117616"/>
    <w:rsid w:val="00117711"/>
    <w:rsid w:val="0012073D"/>
    <w:rsid w:val="00124391"/>
    <w:rsid w:val="00126A76"/>
    <w:rsid w:val="00126C4E"/>
    <w:rsid w:val="00131173"/>
    <w:rsid w:val="001329C3"/>
    <w:rsid w:val="00135386"/>
    <w:rsid w:val="0013758A"/>
    <w:rsid w:val="00137CA8"/>
    <w:rsid w:val="001402B7"/>
    <w:rsid w:val="0014351B"/>
    <w:rsid w:val="0014352F"/>
    <w:rsid w:val="00143711"/>
    <w:rsid w:val="00144AE2"/>
    <w:rsid w:val="00145C3B"/>
    <w:rsid w:val="00145CF0"/>
    <w:rsid w:val="0014633D"/>
    <w:rsid w:val="00146510"/>
    <w:rsid w:val="00146C91"/>
    <w:rsid w:val="001504DF"/>
    <w:rsid w:val="00150B40"/>
    <w:rsid w:val="00152F19"/>
    <w:rsid w:val="00153112"/>
    <w:rsid w:val="0015353E"/>
    <w:rsid w:val="00153565"/>
    <w:rsid w:val="00153E94"/>
    <w:rsid w:val="00155F49"/>
    <w:rsid w:val="001566A4"/>
    <w:rsid w:val="00156710"/>
    <w:rsid w:val="00162DE3"/>
    <w:rsid w:val="001637BC"/>
    <w:rsid w:val="00164200"/>
    <w:rsid w:val="00164F57"/>
    <w:rsid w:val="00166135"/>
    <w:rsid w:val="00166150"/>
    <w:rsid w:val="0016725A"/>
    <w:rsid w:val="00167A3F"/>
    <w:rsid w:val="00171785"/>
    <w:rsid w:val="00172B56"/>
    <w:rsid w:val="00174936"/>
    <w:rsid w:val="00174A25"/>
    <w:rsid w:val="00174B75"/>
    <w:rsid w:val="0017548C"/>
    <w:rsid w:val="001759B8"/>
    <w:rsid w:val="00175E6A"/>
    <w:rsid w:val="00177309"/>
    <w:rsid w:val="001773D4"/>
    <w:rsid w:val="00177D62"/>
    <w:rsid w:val="001800BC"/>
    <w:rsid w:val="00180AA9"/>
    <w:rsid w:val="00180CAE"/>
    <w:rsid w:val="00182360"/>
    <w:rsid w:val="00185586"/>
    <w:rsid w:val="00186ED1"/>
    <w:rsid w:val="00187079"/>
    <w:rsid w:val="00187714"/>
    <w:rsid w:val="00187741"/>
    <w:rsid w:val="001909AF"/>
    <w:rsid w:val="001914E8"/>
    <w:rsid w:val="0019199B"/>
    <w:rsid w:val="001924E1"/>
    <w:rsid w:val="00193255"/>
    <w:rsid w:val="00194637"/>
    <w:rsid w:val="00194A4B"/>
    <w:rsid w:val="00195112"/>
    <w:rsid w:val="00195A68"/>
    <w:rsid w:val="00196F79"/>
    <w:rsid w:val="00197AFB"/>
    <w:rsid w:val="001A0922"/>
    <w:rsid w:val="001A1000"/>
    <w:rsid w:val="001A1218"/>
    <w:rsid w:val="001A2079"/>
    <w:rsid w:val="001A5393"/>
    <w:rsid w:val="001A57B6"/>
    <w:rsid w:val="001A6942"/>
    <w:rsid w:val="001A7EB1"/>
    <w:rsid w:val="001B2AF0"/>
    <w:rsid w:val="001B350C"/>
    <w:rsid w:val="001B48F1"/>
    <w:rsid w:val="001B564D"/>
    <w:rsid w:val="001B7CE6"/>
    <w:rsid w:val="001C2C98"/>
    <w:rsid w:val="001C3136"/>
    <w:rsid w:val="001C3B8A"/>
    <w:rsid w:val="001C433A"/>
    <w:rsid w:val="001C56AB"/>
    <w:rsid w:val="001C619B"/>
    <w:rsid w:val="001C6515"/>
    <w:rsid w:val="001C6577"/>
    <w:rsid w:val="001D0076"/>
    <w:rsid w:val="001D138D"/>
    <w:rsid w:val="001D1C39"/>
    <w:rsid w:val="001D295A"/>
    <w:rsid w:val="001D3C73"/>
    <w:rsid w:val="001D4B31"/>
    <w:rsid w:val="001D543B"/>
    <w:rsid w:val="001D6054"/>
    <w:rsid w:val="001D6B63"/>
    <w:rsid w:val="001E003A"/>
    <w:rsid w:val="001E386E"/>
    <w:rsid w:val="001E4896"/>
    <w:rsid w:val="001E4C95"/>
    <w:rsid w:val="001E4D37"/>
    <w:rsid w:val="001E53BB"/>
    <w:rsid w:val="001E5984"/>
    <w:rsid w:val="001E6834"/>
    <w:rsid w:val="001E6EB7"/>
    <w:rsid w:val="001F0919"/>
    <w:rsid w:val="001F0D6B"/>
    <w:rsid w:val="001F115B"/>
    <w:rsid w:val="001F3697"/>
    <w:rsid w:val="001F3899"/>
    <w:rsid w:val="001F429C"/>
    <w:rsid w:val="001F4E7E"/>
    <w:rsid w:val="001F5458"/>
    <w:rsid w:val="001F5DCF"/>
    <w:rsid w:val="001F69AF"/>
    <w:rsid w:val="001F7F6F"/>
    <w:rsid w:val="002039A0"/>
    <w:rsid w:val="00204CC4"/>
    <w:rsid w:val="00204DBC"/>
    <w:rsid w:val="0020506B"/>
    <w:rsid w:val="00210277"/>
    <w:rsid w:val="002120BE"/>
    <w:rsid w:val="0021211E"/>
    <w:rsid w:val="0021432B"/>
    <w:rsid w:val="0021526E"/>
    <w:rsid w:val="002214DA"/>
    <w:rsid w:val="00221E49"/>
    <w:rsid w:val="002232A5"/>
    <w:rsid w:val="00223566"/>
    <w:rsid w:val="002262FB"/>
    <w:rsid w:val="002310DE"/>
    <w:rsid w:val="002323EC"/>
    <w:rsid w:val="002327BC"/>
    <w:rsid w:val="00232A8D"/>
    <w:rsid w:val="00232C84"/>
    <w:rsid w:val="00235E43"/>
    <w:rsid w:val="002361B0"/>
    <w:rsid w:val="00237AFB"/>
    <w:rsid w:val="00240395"/>
    <w:rsid w:val="00241A9F"/>
    <w:rsid w:val="002425AD"/>
    <w:rsid w:val="002443A2"/>
    <w:rsid w:val="00245E75"/>
    <w:rsid w:val="00246309"/>
    <w:rsid w:val="00247890"/>
    <w:rsid w:val="00247B44"/>
    <w:rsid w:val="00250347"/>
    <w:rsid w:val="002504AC"/>
    <w:rsid w:val="00250E27"/>
    <w:rsid w:val="00251DB8"/>
    <w:rsid w:val="00251FA9"/>
    <w:rsid w:val="002552C9"/>
    <w:rsid w:val="002562EE"/>
    <w:rsid w:val="00257194"/>
    <w:rsid w:val="00257229"/>
    <w:rsid w:val="00257363"/>
    <w:rsid w:val="002604C9"/>
    <w:rsid w:val="00262253"/>
    <w:rsid w:val="002629F7"/>
    <w:rsid w:val="00262F42"/>
    <w:rsid w:val="00265856"/>
    <w:rsid w:val="002666A8"/>
    <w:rsid w:val="00267E30"/>
    <w:rsid w:val="002700FA"/>
    <w:rsid w:val="00270FA4"/>
    <w:rsid w:val="00272A3E"/>
    <w:rsid w:val="00272C7D"/>
    <w:rsid w:val="002738C2"/>
    <w:rsid w:val="00274F06"/>
    <w:rsid w:val="00276011"/>
    <w:rsid w:val="0027695F"/>
    <w:rsid w:val="00276E87"/>
    <w:rsid w:val="0027728A"/>
    <w:rsid w:val="002808AE"/>
    <w:rsid w:val="00282885"/>
    <w:rsid w:val="00282BFF"/>
    <w:rsid w:val="00283EB4"/>
    <w:rsid w:val="00285DD2"/>
    <w:rsid w:val="0028643C"/>
    <w:rsid w:val="0028713F"/>
    <w:rsid w:val="00287CDB"/>
    <w:rsid w:val="00290A64"/>
    <w:rsid w:val="00291900"/>
    <w:rsid w:val="002939FB"/>
    <w:rsid w:val="00293C61"/>
    <w:rsid w:val="00293E58"/>
    <w:rsid w:val="00294314"/>
    <w:rsid w:val="00297388"/>
    <w:rsid w:val="00297C12"/>
    <w:rsid w:val="002A0D2C"/>
    <w:rsid w:val="002A20AA"/>
    <w:rsid w:val="002A3441"/>
    <w:rsid w:val="002A37EB"/>
    <w:rsid w:val="002A546E"/>
    <w:rsid w:val="002A659C"/>
    <w:rsid w:val="002A6DF5"/>
    <w:rsid w:val="002A7BC8"/>
    <w:rsid w:val="002B21DC"/>
    <w:rsid w:val="002B303D"/>
    <w:rsid w:val="002B44AE"/>
    <w:rsid w:val="002B4C4B"/>
    <w:rsid w:val="002B5B1F"/>
    <w:rsid w:val="002B5B35"/>
    <w:rsid w:val="002B5D2A"/>
    <w:rsid w:val="002B7CC2"/>
    <w:rsid w:val="002C0BAA"/>
    <w:rsid w:val="002C1F0C"/>
    <w:rsid w:val="002C27E7"/>
    <w:rsid w:val="002C2DFF"/>
    <w:rsid w:val="002C35CA"/>
    <w:rsid w:val="002C4309"/>
    <w:rsid w:val="002C4AD5"/>
    <w:rsid w:val="002C6E4F"/>
    <w:rsid w:val="002C7E46"/>
    <w:rsid w:val="002C7F82"/>
    <w:rsid w:val="002D396F"/>
    <w:rsid w:val="002D7DA9"/>
    <w:rsid w:val="002E093B"/>
    <w:rsid w:val="002E1A79"/>
    <w:rsid w:val="002E2155"/>
    <w:rsid w:val="002E2858"/>
    <w:rsid w:val="002E4D95"/>
    <w:rsid w:val="002E5123"/>
    <w:rsid w:val="002E7466"/>
    <w:rsid w:val="002E75C0"/>
    <w:rsid w:val="002F004F"/>
    <w:rsid w:val="002F0899"/>
    <w:rsid w:val="002F32B4"/>
    <w:rsid w:val="002F6C10"/>
    <w:rsid w:val="002F71ED"/>
    <w:rsid w:val="002F73E8"/>
    <w:rsid w:val="002F7FD0"/>
    <w:rsid w:val="00300BFB"/>
    <w:rsid w:val="00302689"/>
    <w:rsid w:val="003029C8"/>
    <w:rsid w:val="00302EAF"/>
    <w:rsid w:val="00303036"/>
    <w:rsid w:val="0030364E"/>
    <w:rsid w:val="00304C8F"/>
    <w:rsid w:val="00305023"/>
    <w:rsid w:val="00306ED2"/>
    <w:rsid w:val="00311E59"/>
    <w:rsid w:val="00314476"/>
    <w:rsid w:val="003154B7"/>
    <w:rsid w:val="0031677F"/>
    <w:rsid w:val="003177CB"/>
    <w:rsid w:val="0032066B"/>
    <w:rsid w:val="00321C01"/>
    <w:rsid w:val="00321C79"/>
    <w:rsid w:val="00322100"/>
    <w:rsid w:val="00323915"/>
    <w:rsid w:val="003266F5"/>
    <w:rsid w:val="003301A6"/>
    <w:rsid w:val="003303EA"/>
    <w:rsid w:val="0033170D"/>
    <w:rsid w:val="00331A19"/>
    <w:rsid w:val="0033222C"/>
    <w:rsid w:val="00334EF1"/>
    <w:rsid w:val="00335869"/>
    <w:rsid w:val="00336E53"/>
    <w:rsid w:val="00337E75"/>
    <w:rsid w:val="00342E2D"/>
    <w:rsid w:val="00343E76"/>
    <w:rsid w:val="00344642"/>
    <w:rsid w:val="00347CB3"/>
    <w:rsid w:val="00351E42"/>
    <w:rsid w:val="0035335A"/>
    <w:rsid w:val="0035386C"/>
    <w:rsid w:val="003539C0"/>
    <w:rsid w:val="00355A24"/>
    <w:rsid w:val="0035638A"/>
    <w:rsid w:val="00360627"/>
    <w:rsid w:val="003628C6"/>
    <w:rsid w:val="00363279"/>
    <w:rsid w:val="00363EDE"/>
    <w:rsid w:val="00364226"/>
    <w:rsid w:val="00364531"/>
    <w:rsid w:val="00365479"/>
    <w:rsid w:val="00366C4F"/>
    <w:rsid w:val="003675BA"/>
    <w:rsid w:val="003700A2"/>
    <w:rsid w:val="00372F71"/>
    <w:rsid w:val="00373F5C"/>
    <w:rsid w:val="003744EE"/>
    <w:rsid w:val="00375CB0"/>
    <w:rsid w:val="0037726E"/>
    <w:rsid w:val="003818A5"/>
    <w:rsid w:val="00382028"/>
    <w:rsid w:val="003820F9"/>
    <w:rsid w:val="00382866"/>
    <w:rsid w:val="00382D5B"/>
    <w:rsid w:val="00384074"/>
    <w:rsid w:val="003858A6"/>
    <w:rsid w:val="00385C8A"/>
    <w:rsid w:val="00386F57"/>
    <w:rsid w:val="003870C8"/>
    <w:rsid w:val="00387C23"/>
    <w:rsid w:val="00391063"/>
    <w:rsid w:val="0039224E"/>
    <w:rsid w:val="00393D18"/>
    <w:rsid w:val="00394C89"/>
    <w:rsid w:val="00397326"/>
    <w:rsid w:val="003973ED"/>
    <w:rsid w:val="00397F8B"/>
    <w:rsid w:val="003A30B5"/>
    <w:rsid w:val="003A5150"/>
    <w:rsid w:val="003A5899"/>
    <w:rsid w:val="003A766B"/>
    <w:rsid w:val="003B24EF"/>
    <w:rsid w:val="003B284F"/>
    <w:rsid w:val="003B787D"/>
    <w:rsid w:val="003C06C7"/>
    <w:rsid w:val="003C1C14"/>
    <w:rsid w:val="003C2107"/>
    <w:rsid w:val="003C254C"/>
    <w:rsid w:val="003C42DB"/>
    <w:rsid w:val="003C4736"/>
    <w:rsid w:val="003C4A92"/>
    <w:rsid w:val="003C7781"/>
    <w:rsid w:val="003C7A37"/>
    <w:rsid w:val="003D0C37"/>
    <w:rsid w:val="003D1D0D"/>
    <w:rsid w:val="003D2D0E"/>
    <w:rsid w:val="003D32BF"/>
    <w:rsid w:val="003D3F73"/>
    <w:rsid w:val="003D42F1"/>
    <w:rsid w:val="003D4B89"/>
    <w:rsid w:val="003D718F"/>
    <w:rsid w:val="003D7662"/>
    <w:rsid w:val="003D78C9"/>
    <w:rsid w:val="003D7E3C"/>
    <w:rsid w:val="003D7EA0"/>
    <w:rsid w:val="003E246C"/>
    <w:rsid w:val="003E25CE"/>
    <w:rsid w:val="003E4341"/>
    <w:rsid w:val="003E5318"/>
    <w:rsid w:val="003E6745"/>
    <w:rsid w:val="003F0DB1"/>
    <w:rsid w:val="003F18D8"/>
    <w:rsid w:val="003F1CB1"/>
    <w:rsid w:val="003F6C70"/>
    <w:rsid w:val="003F6E56"/>
    <w:rsid w:val="003F7903"/>
    <w:rsid w:val="00401C4C"/>
    <w:rsid w:val="004032C9"/>
    <w:rsid w:val="004043AD"/>
    <w:rsid w:val="0040444B"/>
    <w:rsid w:val="004049BE"/>
    <w:rsid w:val="0040519F"/>
    <w:rsid w:val="00406CD0"/>
    <w:rsid w:val="004074E1"/>
    <w:rsid w:val="0040791E"/>
    <w:rsid w:val="00410198"/>
    <w:rsid w:val="00410BC0"/>
    <w:rsid w:val="004110DC"/>
    <w:rsid w:val="00413418"/>
    <w:rsid w:val="0041401B"/>
    <w:rsid w:val="00414CE6"/>
    <w:rsid w:val="00415EFB"/>
    <w:rsid w:val="004171AF"/>
    <w:rsid w:val="00417D24"/>
    <w:rsid w:val="00421EB5"/>
    <w:rsid w:val="00422923"/>
    <w:rsid w:val="004240A7"/>
    <w:rsid w:val="00424232"/>
    <w:rsid w:val="0042573E"/>
    <w:rsid w:val="00426BA2"/>
    <w:rsid w:val="00430A69"/>
    <w:rsid w:val="00432E7E"/>
    <w:rsid w:val="00433621"/>
    <w:rsid w:val="004337D9"/>
    <w:rsid w:val="004341B8"/>
    <w:rsid w:val="00434D45"/>
    <w:rsid w:val="004367E4"/>
    <w:rsid w:val="00436D0A"/>
    <w:rsid w:val="004372A4"/>
    <w:rsid w:val="004373CD"/>
    <w:rsid w:val="00440BF4"/>
    <w:rsid w:val="004413C1"/>
    <w:rsid w:val="00441513"/>
    <w:rsid w:val="00441AA3"/>
    <w:rsid w:val="00441D02"/>
    <w:rsid w:val="00443AF3"/>
    <w:rsid w:val="00443CD6"/>
    <w:rsid w:val="004448B7"/>
    <w:rsid w:val="004451A4"/>
    <w:rsid w:val="00445C97"/>
    <w:rsid w:val="004462DF"/>
    <w:rsid w:val="00446623"/>
    <w:rsid w:val="0044761F"/>
    <w:rsid w:val="0045097D"/>
    <w:rsid w:val="00451094"/>
    <w:rsid w:val="00451FA9"/>
    <w:rsid w:val="0045204B"/>
    <w:rsid w:val="00454512"/>
    <w:rsid w:val="004558F5"/>
    <w:rsid w:val="004575B2"/>
    <w:rsid w:val="004604BE"/>
    <w:rsid w:val="00461B3B"/>
    <w:rsid w:val="0046306F"/>
    <w:rsid w:val="004632FA"/>
    <w:rsid w:val="004634EE"/>
    <w:rsid w:val="00463586"/>
    <w:rsid w:val="00467242"/>
    <w:rsid w:val="004676D3"/>
    <w:rsid w:val="00467CD3"/>
    <w:rsid w:val="004717B2"/>
    <w:rsid w:val="00471888"/>
    <w:rsid w:val="004725C3"/>
    <w:rsid w:val="00473222"/>
    <w:rsid w:val="0047408D"/>
    <w:rsid w:val="00474C56"/>
    <w:rsid w:val="0047577E"/>
    <w:rsid w:val="004758DF"/>
    <w:rsid w:val="00476702"/>
    <w:rsid w:val="00476820"/>
    <w:rsid w:val="00476FF0"/>
    <w:rsid w:val="00477A91"/>
    <w:rsid w:val="00480EBC"/>
    <w:rsid w:val="004813D1"/>
    <w:rsid w:val="00483182"/>
    <w:rsid w:val="00484B54"/>
    <w:rsid w:val="00484EBF"/>
    <w:rsid w:val="00485709"/>
    <w:rsid w:val="00485C4F"/>
    <w:rsid w:val="00490570"/>
    <w:rsid w:val="004907A2"/>
    <w:rsid w:val="00490A82"/>
    <w:rsid w:val="004944BB"/>
    <w:rsid w:val="00495CEB"/>
    <w:rsid w:val="004972F4"/>
    <w:rsid w:val="004A14AD"/>
    <w:rsid w:val="004A1882"/>
    <w:rsid w:val="004A3549"/>
    <w:rsid w:val="004B0423"/>
    <w:rsid w:val="004B07B9"/>
    <w:rsid w:val="004B1568"/>
    <w:rsid w:val="004B1B2E"/>
    <w:rsid w:val="004B34B4"/>
    <w:rsid w:val="004B35DA"/>
    <w:rsid w:val="004B4542"/>
    <w:rsid w:val="004B5C52"/>
    <w:rsid w:val="004B5CCF"/>
    <w:rsid w:val="004C0143"/>
    <w:rsid w:val="004C1EFD"/>
    <w:rsid w:val="004C35B3"/>
    <w:rsid w:val="004C461B"/>
    <w:rsid w:val="004C7060"/>
    <w:rsid w:val="004C7C69"/>
    <w:rsid w:val="004D044E"/>
    <w:rsid w:val="004D3AE3"/>
    <w:rsid w:val="004D470C"/>
    <w:rsid w:val="004D513D"/>
    <w:rsid w:val="004D5A83"/>
    <w:rsid w:val="004D5F77"/>
    <w:rsid w:val="004D6733"/>
    <w:rsid w:val="004D723A"/>
    <w:rsid w:val="004E09F5"/>
    <w:rsid w:val="004E1E91"/>
    <w:rsid w:val="004E22AA"/>
    <w:rsid w:val="004E27E2"/>
    <w:rsid w:val="004E38E9"/>
    <w:rsid w:val="004E3A8F"/>
    <w:rsid w:val="004E4671"/>
    <w:rsid w:val="004E47BC"/>
    <w:rsid w:val="004E547E"/>
    <w:rsid w:val="004F049B"/>
    <w:rsid w:val="004F0C7D"/>
    <w:rsid w:val="004F2A52"/>
    <w:rsid w:val="004F2ACE"/>
    <w:rsid w:val="004F2C1D"/>
    <w:rsid w:val="004F2CC4"/>
    <w:rsid w:val="004F36FD"/>
    <w:rsid w:val="004F395B"/>
    <w:rsid w:val="004F66F2"/>
    <w:rsid w:val="004F67E7"/>
    <w:rsid w:val="004F7299"/>
    <w:rsid w:val="004F76F2"/>
    <w:rsid w:val="00500742"/>
    <w:rsid w:val="00500BBC"/>
    <w:rsid w:val="005013F0"/>
    <w:rsid w:val="005029D7"/>
    <w:rsid w:val="00502F96"/>
    <w:rsid w:val="005054ED"/>
    <w:rsid w:val="005062F5"/>
    <w:rsid w:val="00506577"/>
    <w:rsid w:val="00506AAD"/>
    <w:rsid w:val="0050755A"/>
    <w:rsid w:val="0050766C"/>
    <w:rsid w:val="0051051B"/>
    <w:rsid w:val="005118CA"/>
    <w:rsid w:val="0051228B"/>
    <w:rsid w:val="0051305E"/>
    <w:rsid w:val="005134B6"/>
    <w:rsid w:val="005135D2"/>
    <w:rsid w:val="00514AD9"/>
    <w:rsid w:val="00515047"/>
    <w:rsid w:val="00515B48"/>
    <w:rsid w:val="005166E5"/>
    <w:rsid w:val="005167C6"/>
    <w:rsid w:val="0051771C"/>
    <w:rsid w:val="0052022E"/>
    <w:rsid w:val="00521FD3"/>
    <w:rsid w:val="0052476C"/>
    <w:rsid w:val="00524944"/>
    <w:rsid w:val="00525572"/>
    <w:rsid w:val="0052628E"/>
    <w:rsid w:val="00526584"/>
    <w:rsid w:val="005278F1"/>
    <w:rsid w:val="0053174D"/>
    <w:rsid w:val="00532273"/>
    <w:rsid w:val="00534890"/>
    <w:rsid w:val="00534C72"/>
    <w:rsid w:val="00535FBF"/>
    <w:rsid w:val="00537550"/>
    <w:rsid w:val="00537EFF"/>
    <w:rsid w:val="0054426C"/>
    <w:rsid w:val="00544DDE"/>
    <w:rsid w:val="00545D17"/>
    <w:rsid w:val="0054707D"/>
    <w:rsid w:val="00547728"/>
    <w:rsid w:val="0055145B"/>
    <w:rsid w:val="005521DE"/>
    <w:rsid w:val="00552D14"/>
    <w:rsid w:val="00553E05"/>
    <w:rsid w:val="00553ED8"/>
    <w:rsid w:val="00554C7F"/>
    <w:rsid w:val="005552A6"/>
    <w:rsid w:val="00555520"/>
    <w:rsid w:val="00555A59"/>
    <w:rsid w:val="00556C0E"/>
    <w:rsid w:val="005577F3"/>
    <w:rsid w:val="00557EF9"/>
    <w:rsid w:val="00562784"/>
    <w:rsid w:val="00564AED"/>
    <w:rsid w:val="00565710"/>
    <w:rsid w:val="0056594C"/>
    <w:rsid w:val="0056662A"/>
    <w:rsid w:val="005675BF"/>
    <w:rsid w:val="0057121F"/>
    <w:rsid w:val="005713DC"/>
    <w:rsid w:val="00571C20"/>
    <w:rsid w:val="005736C8"/>
    <w:rsid w:val="0057439C"/>
    <w:rsid w:val="00574C0A"/>
    <w:rsid w:val="00577770"/>
    <w:rsid w:val="00577B11"/>
    <w:rsid w:val="00577C11"/>
    <w:rsid w:val="00582022"/>
    <w:rsid w:val="0058269F"/>
    <w:rsid w:val="00585652"/>
    <w:rsid w:val="00585DFD"/>
    <w:rsid w:val="00585FE8"/>
    <w:rsid w:val="005861AE"/>
    <w:rsid w:val="005862AB"/>
    <w:rsid w:val="005876F3"/>
    <w:rsid w:val="00587733"/>
    <w:rsid w:val="00590DE7"/>
    <w:rsid w:val="00591E54"/>
    <w:rsid w:val="00597867"/>
    <w:rsid w:val="005A0D00"/>
    <w:rsid w:val="005A0D58"/>
    <w:rsid w:val="005A1150"/>
    <w:rsid w:val="005A1320"/>
    <w:rsid w:val="005A1390"/>
    <w:rsid w:val="005A2444"/>
    <w:rsid w:val="005A3F88"/>
    <w:rsid w:val="005A6304"/>
    <w:rsid w:val="005A639B"/>
    <w:rsid w:val="005A64B8"/>
    <w:rsid w:val="005B18FF"/>
    <w:rsid w:val="005B1C3C"/>
    <w:rsid w:val="005B2C6A"/>
    <w:rsid w:val="005B3294"/>
    <w:rsid w:val="005C00BA"/>
    <w:rsid w:val="005C0D79"/>
    <w:rsid w:val="005C0DAB"/>
    <w:rsid w:val="005C188A"/>
    <w:rsid w:val="005C251D"/>
    <w:rsid w:val="005C36FD"/>
    <w:rsid w:val="005C6196"/>
    <w:rsid w:val="005C6E2D"/>
    <w:rsid w:val="005C78DC"/>
    <w:rsid w:val="005D1A93"/>
    <w:rsid w:val="005D2F92"/>
    <w:rsid w:val="005D552E"/>
    <w:rsid w:val="005E030E"/>
    <w:rsid w:val="005E175E"/>
    <w:rsid w:val="005E284E"/>
    <w:rsid w:val="005E2885"/>
    <w:rsid w:val="005E38A9"/>
    <w:rsid w:val="005E4BF6"/>
    <w:rsid w:val="005E4D5E"/>
    <w:rsid w:val="005E51FA"/>
    <w:rsid w:val="005E6D14"/>
    <w:rsid w:val="005F0836"/>
    <w:rsid w:val="005F154A"/>
    <w:rsid w:val="005F2FE4"/>
    <w:rsid w:val="005F3EEF"/>
    <w:rsid w:val="005F3F4F"/>
    <w:rsid w:val="005F59AF"/>
    <w:rsid w:val="005F6559"/>
    <w:rsid w:val="005F7027"/>
    <w:rsid w:val="005F7E5E"/>
    <w:rsid w:val="006008C4"/>
    <w:rsid w:val="00606C1C"/>
    <w:rsid w:val="0061040D"/>
    <w:rsid w:val="006104B2"/>
    <w:rsid w:val="006121AF"/>
    <w:rsid w:val="00612804"/>
    <w:rsid w:val="0061378B"/>
    <w:rsid w:val="006139E0"/>
    <w:rsid w:val="00613B25"/>
    <w:rsid w:val="00615ACD"/>
    <w:rsid w:val="00615D87"/>
    <w:rsid w:val="00615FF5"/>
    <w:rsid w:val="006163E5"/>
    <w:rsid w:val="00622769"/>
    <w:rsid w:val="006236E3"/>
    <w:rsid w:val="006249E1"/>
    <w:rsid w:val="0063033D"/>
    <w:rsid w:val="00630D81"/>
    <w:rsid w:val="00632719"/>
    <w:rsid w:val="00633429"/>
    <w:rsid w:val="00634874"/>
    <w:rsid w:val="00640881"/>
    <w:rsid w:val="00641C7D"/>
    <w:rsid w:val="00642602"/>
    <w:rsid w:val="0064263C"/>
    <w:rsid w:val="00643090"/>
    <w:rsid w:val="00643B7F"/>
    <w:rsid w:val="00646745"/>
    <w:rsid w:val="00650DB1"/>
    <w:rsid w:val="00652070"/>
    <w:rsid w:val="00654240"/>
    <w:rsid w:val="006549BD"/>
    <w:rsid w:val="0065528B"/>
    <w:rsid w:val="00655D06"/>
    <w:rsid w:val="006608AA"/>
    <w:rsid w:val="0066152F"/>
    <w:rsid w:val="00663B6B"/>
    <w:rsid w:val="00664094"/>
    <w:rsid w:val="006664D8"/>
    <w:rsid w:val="00666A52"/>
    <w:rsid w:val="00667606"/>
    <w:rsid w:val="006677D4"/>
    <w:rsid w:val="00670F81"/>
    <w:rsid w:val="00671F91"/>
    <w:rsid w:val="00672B77"/>
    <w:rsid w:val="00673780"/>
    <w:rsid w:val="0067419D"/>
    <w:rsid w:val="00674AB1"/>
    <w:rsid w:val="0067521E"/>
    <w:rsid w:val="00676344"/>
    <w:rsid w:val="00676940"/>
    <w:rsid w:val="006805EB"/>
    <w:rsid w:val="006807B1"/>
    <w:rsid w:val="006854FB"/>
    <w:rsid w:val="0068588E"/>
    <w:rsid w:val="00685B19"/>
    <w:rsid w:val="006864F8"/>
    <w:rsid w:val="00686A41"/>
    <w:rsid w:val="006875EA"/>
    <w:rsid w:val="0069006B"/>
    <w:rsid w:val="00692185"/>
    <w:rsid w:val="00693767"/>
    <w:rsid w:val="00693FC1"/>
    <w:rsid w:val="00695151"/>
    <w:rsid w:val="006951B8"/>
    <w:rsid w:val="00696306"/>
    <w:rsid w:val="0069664E"/>
    <w:rsid w:val="00697125"/>
    <w:rsid w:val="00697B84"/>
    <w:rsid w:val="006A066D"/>
    <w:rsid w:val="006A17B0"/>
    <w:rsid w:val="006A4419"/>
    <w:rsid w:val="006A505C"/>
    <w:rsid w:val="006A579C"/>
    <w:rsid w:val="006A7261"/>
    <w:rsid w:val="006A75A9"/>
    <w:rsid w:val="006B2FC0"/>
    <w:rsid w:val="006B4B5D"/>
    <w:rsid w:val="006B4DA9"/>
    <w:rsid w:val="006B79E3"/>
    <w:rsid w:val="006C21AB"/>
    <w:rsid w:val="006C5569"/>
    <w:rsid w:val="006D0AA4"/>
    <w:rsid w:val="006D1417"/>
    <w:rsid w:val="006D37A6"/>
    <w:rsid w:val="006D6CA9"/>
    <w:rsid w:val="006D6F28"/>
    <w:rsid w:val="006E0762"/>
    <w:rsid w:val="006E1B18"/>
    <w:rsid w:val="006E257A"/>
    <w:rsid w:val="006E3862"/>
    <w:rsid w:val="006E3DF2"/>
    <w:rsid w:val="006E4E2B"/>
    <w:rsid w:val="006E7EBC"/>
    <w:rsid w:val="006F14AC"/>
    <w:rsid w:val="006F16CD"/>
    <w:rsid w:val="006F1DD8"/>
    <w:rsid w:val="006F2B4D"/>
    <w:rsid w:val="006F2D3B"/>
    <w:rsid w:val="006F46D1"/>
    <w:rsid w:val="006F479F"/>
    <w:rsid w:val="006F514B"/>
    <w:rsid w:val="006F517F"/>
    <w:rsid w:val="006F5A89"/>
    <w:rsid w:val="006F6A82"/>
    <w:rsid w:val="006F6C95"/>
    <w:rsid w:val="006F6D25"/>
    <w:rsid w:val="006F7ADB"/>
    <w:rsid w:val="006F7E5D"/>
    <w:rsid w:val="007043DE"/>
    <w:rsid w:val="00704BC5"/>
    <w:rsid w:val="00705F9A"/>
    <w:rsid w:val="007064E8"/>
    <w:rsid w:val="0071248B"/>
    <w:rsid w:val="00713183"/>
    <w:rsid w:val="007136AB"/>
    <w:rsid w:val="00713B19"/>
    <w:rsid w:val="00714CFE"/>
    <w:rsid w:val="00716C25"/>
    <w:rsid w:val="00716D45"/>
    <w:rsid w:val="00717DE9"/>
    <w:rsid w:val="0072098E"/>
    <w:rsid w:val="00721D42"/>
    <w:rsid w:val="00722768"/>
    <w:rsid w:val="00723C47"/>
    <w:rsid w:val="007265EF"/>
    <w:rsid w:val="007317C2"/>
    <w:rsid w:val="00731C21"/>
    <w:rsid w:val="00732277"/>
    <w:rsid w:val="0073468F"/>
    <w:rsid w:val="00736204"/>
    <w:rsid w:val="0073664B"/>
    <w:rsid w:val="00741EAC"/>
    <w:rsid w:val="00742128"/>
    <w:rsid w:val="007432B8"/>
    <w:rsid w:val="007435A4"/>
    <w:rsid w:val="00745DD2"/>
    <w:rsid w:val="00745FBA"/>
    <w:rsid w:val="00746A9D"/>
    <w:rsid w:val="00747721"/>
    <w:rsid w:val="00750048"/>
    <w:rsid w:val="00751232"/>
    <w:rsid w:val="007512A0"/>
    <w:rsid w:val="00754FF8"/>
    <w:rsid w:val="007556D2"/>
    <w:rsid w:val="00757863"/>
    <w:rsid w:val="00757EB3"/>
    <w:rsid w:val="00760BBD"/>
    <w:rsid w:val="00760E70"/>
    <w:rsid w:val="00762F70"/>
    <w:rsid w:val="00764266"/>
    <w:rsid w:val="00764360"/>
    <w:rsid w:val="00765D76"/>
    <w:rsid w:val="00767843"/>
    <w:rsid w:val="00771579"/>
    <w:rsid w:val="007752A7"/>
    <w:rsid w:val="007773B0"/>
    <w:rsid w:val="00781426"/>
    <w:rsid w:val="007822E8"/>
    <w:rsid w:val="0078272B"/>
    <w:rsid w:val="007829B8"/>
    <w:rsid w:val="00782ABE"/>
    <w:rsid w:val="00783758"/>
    <w:rsid w:val="007864B1"/>
    <w:rsid w:val="007866B5"/>
    <w:rsid w:val="00787639"/>
    <w:rsid w:val="007877FB"/>
    <w:rsid w:val="0078789B"/>
    <w:rsid w:val="0079057E"/>
    <w:rsid w:val="00791B84"/>
    <w:rsid w:val="007923EC"/>
    <w:rsid w:val="00792460"/>
    <w:rsid w:val="00795EEB"/>
    <w:rsid w:val="00795FD6"/>
    <w:rsid w:val="0079608E"/>
    <w:rsid w:val="0079635F"/>
    <w:rsid w:val="007963DB"/>
    <w:rsid w:val="00796F11"/>
    <w:rsid w:val="007A1587"/>
    <w:rsid w:val="007A26DD"/>
    <w:rsid w:val="007A36B7"/>
    <w:rsid w:val="007A5B89"/>
    <w:rsid w:val="007B3D3E"/>
    <w:rsid w:val="007B3E89"/>
    <w:rsid w:val="007B4D04"/>
    <w:rsid w:val="007B6C64"/>
    <w:rsid w:val="007C0136"/>
    <w:rsid w:val="007C1899"/>
    <w:rsid w:val="007C2511"/>
    <w:rsid w:val="007C2956"/>
    <w:rsid w:val="007C3156"/>
    <w:rsid w:val="007C39E6"/>
    <w:rsid w:val="007C3BDA"/>
    <w:rsid w:val="007C57BA"/>
    <w:rsid w:val="007C5C4B"/>
    <w:rsid w:val="007C6771"/>
    <w:rsid w:val="007C7B30"/>
    <w:rsid w:val="007D038D"/>
    <w:rsid w:val="007D0C51"/>
    <w:rsid w:val="007D129A"/>
    <w:rsid w:val="007D16C0"/>
    <w:rsid w:val="007D4E2A"/>
    <w:rsid w:val="007D7CCA"/>
    <w:rsid w:val="007E0C4D"/>
    <w:rsid w:val="007E14CD"/>
    <w:rsid w:val="007E1B93"/>
    <w:rsid w:val="007E1BE3"/>
    <w:rsid w:val="007E2FCE"/>
    <w:rsid w:val="007E307D"/>
    <w:rsid w:val="007E4659"/>
    <w:rsid w:val="007E5A31"/>
    <w:rsid w:val="007F4114"/>
    <w:rsid w:val="007F4DD2"/>
    <w:rsid w:val="007F6337"/>
    <w:rsid w:val="007F6A4F"/>
    <w:rsid w:val="007F6E45"/>
    <w:rsid w:val="008016AF"/>
    <w:rsid w:val="00802B44"/>
    <w:rsid w:val="00803A1F"/>
    <w:rsid w:val="008062F1"/>
    <w:rsid w:val="00806B3F"/>
    <w:rsid w:val="00810EDE"/>
    <w:rsid w:val="008113E2"/>
    <w:rsid w:val="00811514"/>
    <w:rsid w:val="00811B04"/>
    <w:rsid w:val="00814E10"/>
    <w:rsid w:val="0081588E"/>
    <w:rsid w:val="0081610B"/>
    <w:rsid w:val="00816533"/>
    <w:rsid w:val="008166AF"/>
    <w:rsid w:val="00816705"/>
    <w:rsid w:val="00820060"/>
    <w:rsid w:val="00821EDA"/>
    <w:rsid w:val="00822C25"/>
    <w:rsid w:val="00823FE3"/>
    <w:rsid w:val="0082462B"/>
    <w:rsid w:val="00824772"/>
    <w:rsid w:val="00825242"/>
    <w:rsid w:val="008258ED"/>
    <w:rsid w:val="00825E03"/>
    <w:rsid w:val="0082626E"/>
    <w:rsid w:val="008266EC"/>
    <w:rsid w:val="0083103A"/>
    <w:rsid w:val="00832BEA"/>
    <w:rsid w:val="008333B1"/>
    <w:rsid w:val="00834D01"/>
    <w:rsid w:val="008361B1"/>
    <w:rsid w:val="00840CAC"/>
    <w:rsid w:val="00840D36"/>
    <w:rsid w:val="00842F9A"/>
    <w:rsid w:val="0085276E"/>
    <w:rsid w:val="00854267"/>
    <w:rsid w:val="00854CA9"/>
    <w:rsid w:val="00855A90"/>
    <w:rsid w:val="00857B8C"/>
    <w:rsid w:val="00857E2B"/>
    <w:rsid w:val="00860462"/>
    <w:rsid w:val="008611D5"/>
    <w:rsid w:val="00861492"/>
    <w:rsid w:val="00861B01"/>
    <w:rsid w:val="00861B45"/>
    <w:rsid w:val="0086246C"/>
    <w:rsid w:val="008625D4"/>
    <w:rsid w:val="00863A61"/>
    <w:rsid w:val="008644F5"/>
    <w:rsid w:val="008648B4"/>
    <w:rsid w:val="00867025"/>
    <w:rsid w:val="00871267"/>
    <w:rsid w:val="00871FA7"/>
    <w:rsid w:val="00873DE7"/>
    <w:rsid w:val="0087680D"/>
    <w:rsid w:val="008768A6"/>
    <w:rsid w:val="00877AF0"/>
    <w:rsid w:val="00877C16"/>
    <w:rsid w:val="00877DE0"/>
    <w:rsid w:val="0088066A"/>
    <w:rsid w:val="00881841"/>
    <w:rsid w:val="00881D46"/>
    <w:rsid w:val="00881DAC"/>
    <w:rsid w:val="008836B9"/>
    <w:rsid w:val="00883CE8"/>
    <w:rsid w:val="008842CB"/>
    <w:rsid w:val="00884D23"/>
    <w:rsid w:val="0088571E"/>
    <w:rsid w:val="008858C7"/>
    <w:rsid w:val="00887AE2"/>
    <w:rsid w:val="0089387A"/>
    <w:rsid w:val="00893AE0"/>
    <w:rsid w:val="00893FEC"/>
    <w:rsid w:val="00894002"/>
    <w:rsid w:val="008949C8"/>
    <w:rsid w:val="008963FB"/>
    <w:rsid w:val="00896C1A"/>
    <w:rsid w:val="00896FD6"/>
    <w:rsid w:val="008A30DF"/>
    <w:rsid w:val="008A53BA"/>
    <w:rsid w:val="008A58C9"/>
    <w:rsid w:val="008B388E"/>
    <w:rsid w:val="008B43F0"/>
    <w:rsid w:val="008B7299"/>
    <w:rsid w:val="008B734A"/>
    <w:rsid w:val="008C040E"/>
    <w:rsid w:val="008C0558"/>
    <w:rsid w:val="008C19CF"/>
    <w:rsid w:val="008C3D89"/>
    <w:rsid w:val="008C4977"/>
    <w:rsid w:val="008C54E2"/>
    <w:rsid w:val="008C6893"/>
    <w:rsid w:val="008C6A62"/>
    <w:rsid w:val="008C75E2"/>
    <w:rsid w:val="008D0605"/>
    <w:rsid w:val="008D0AF8"/>
    <w:rsid w:val="008D19DB"/>
    <w:rsid w:val="008D19DD"/>
    <w:rsid w:val="008D1A1E"/>
    <w:rsid w:val="008D2D43"/>
    <w:rsid w:val="008D5968"/>
    <w:rsid w:val="008D6F43"/>
    <w:rsid w:val="008E20D9"/>
    <w:rsid w:val="008E304C"/>
    <w:rsid w:val="008E30C1"/>
    <w:rsid w:val="008E564D"/>
    <w:rsid w:val="008E639F"/>
    <w:rsid w:val="008E713B"/>
    <w:rsid w:val="008E71C8"/>
    <w:rsid w:val="008E77D4"/>
    <w:rsid w:val="008E7A3B"/>
    <w:rsid w:val="008E7E70"/>
    <w:rsid w:val="008F11CB"/>
    <w:rsid w:val="008F218D"/>
    <w:rsid w:val="008F4EEE"/>
    <w:rsid w:val="008F5723"/>
    <w:rsid w:val="008F6C91"/>
    <w:rsid w:val="0090292D"/>
    <w:rsid w:val="00902A7C"/>
    <w:rsid w:val="00903C3D"/>
    <w:rsid w:val="00905BFF"/>
    <w:rsid w:val="00905EAB"/>
    <w:rsid w:val="00906546"/>
    <w:rsid w:val="00906BB7"/>
    <w:rsid w:val="00910322"/>
    <w:rsid w:val="00910B1F"/>
    <w:rsid w:val="00911BEE"/>
    <w:rsid w:val="009132EC"/>
    <w:rsid w:val="0091411C"/>
    <w:rsid w:val="00914650"/>
    <w:rsid w:val="00915284"/>
    <w:rsid w:val="00915F2E"/>
    <w:rsid w:val="009160BB"/>
    <w:rsid w:val="00917435"/>
    <w:rsid w:val="00917601"/>
    <w:rsid w:val="00917B4E"/>
    <w:rsid w:val="00917DD1"/>
    <w:rsid w:val="009226D7"/>
    <w:rsid w:val="00923ADA"/>
    <w:rsid w:val="009247A6"/>
    <w:rsid w:val="009274AD"/>
    <w:rsid w:val="0093010C"/>
    <w:rsid w:val="00930971"/>
    <w:rsid w:val="009319E0"/>
    <w:rsid w:val="00932389"/>
    <w:rsid w:val="009336B6"/>
    <w:rsid w:val="00935B1E"/>
    <w:rsid w:val="009402AA"/>
    <w:rsid w:val="00940918"/>
    <w:rsid w:val="00941425"/>
    <w:rsid w:val="00941626"/>
    <w:rsid w:val="00941F8F"/>
    <w:rsid w:val="009422F3"/>
    <w:rsid w:val="009432BE"/>
    <w:rsid w:val="00944C78"/>
    <w:rsid w:val="00945362"/>
    <w:rsid w:val="00945725"/>
    <w:rsid w:val="00946375"/>
    <w:rsid w:val="0094714B"/>
    <w:rsid w:val="009473E8"/>
    <w:rsid w:val="00947E8A"/>
    <w:rsid w:val="00950D4C"/>
    <w:rsid w:val="00952ADC"/>
    <w:rsid w:val="00953730"/>
    <w:rsid w:val="00954DC1"/>
    <w:rsid w:val="00955228"/>
    <w:rsid w:val="00955B81"/>
    <w:rsid w:val="00956299"/>
    <w:rsid w:val="00956B76"/>
    <w:rsid w:val="00957C51"/>
    <w:rsid w:val="009607B0"/>
    <w:rsid w:val="00961420"/>
    <w:rsid w:val="00961B37"/>
    <w:rsid w:val="00961DCD"/>
    <w:rsid w:val="00965CB3"/>
    <w:rsid w:val="009671BA"/>
    <w:rsid w:val="00967964"/>
    <w:rsid w:val="00971129"/>
    <w:rsid w:val="009713CB"/>
    <w:rsid w:val="00972711"/>
    <w:rsid w:val="00972DA9"/>
    <w:rsid w:val="00973AD1"/>
    <w:rsid w:val="0097423C"/>
    <w:rsid w:val="00975E7A"/>
    <w:rsid w:val="009768C1"/>
    <w:rsid w:val="009768E6"/>
    <w:rsid w:val="00976F0A"/>
    <w:rsid w:val="00980CE1"/>
    <w:rsid w:val="00980FCA"/>
    <w:rsid w:val="00981156"/>
    <w:rsid w:val="00981419"/>
    <w:rsid w:val="00983CE3"/>
    <w:rsid w:val="00984014"/>
    <w:rsid w:val="00986426"/>
    <w:rsid w:val="00986786"/>
    <w:rsid w:val="00987159"/>
    <w:rsid w:val="009901DB"/>
    <w:rsid w:val="00990F5E"/>
    <w:rsid w:val="00992C09"/>
    <w:rsid w:val="00993541"/>
    <w:rsid w:val="00995129"/>
    <w:rsid w:val="00995C11"/>
    <w:rsid w:val="00995DE1"/>
    <w:rsid w:val="00996C28"/>
    <w:rsid w:val="009972FC"/>
    <w:rsid w:val="00997333"/>
    <w:rsid w:val="0099776B"/>
    <w:rsid w:val="009A083A"/>
    <w:rsid w:val="009A129D"/>
    <w:rsid w:val="009A1E0F"/>
    <w:rsid w:val="009A2315"/>
    <w:rsid w:val="009A3453"/>
    <w:rsid w:val="009A3825"/>
    <w:rsid w:val="009A3FD1"/>
    <w:rsid w:val="009A43C2"/>
    <w:rsid w:val="009A4B13"/>
    <w:rsid w:val="009A501D"/>
    <w:rsid w:val="009A5561"/>
    <w:rsid w:val="009A5661"/>
    <w:rsid w:val="009A7257"/>
    <w:rsid w:val="009A783E"/>
    <w:rsid w:val="009A7923"/>
    <w:rsid w:val="009B0927"/>
    <w:rsid w:val="009B10C4"/>
    <w:rsid w:val="009B21D6"/>
    <w:rsid w:val="009B2D53"/>
    <w:rsid w:val="009B37A5"/>
    <w:rsid w:val="009B541B"/>
    <w:rsid w:val="009B756D"/>
    <w:rsid w:val="009C0800"/>
    <w:rsid w:val="009C0A76"/>
    <w:rsid w:val="009C1638"/>
    <w:rsid w:val="009C244E"/>
    <w:rsid w:val="009C38FA"/>
    <w:rsid w:val="009C405C"/>
    <w:rsid w:val="009C409B"/>
    <w:rsid w:val="009C5522"/>
    <w:rsid w:val="009C5542"/>
    <w:rsid w:val="009C5D06"/>
    <w:rsid w:val="009C6595"/>
    <w:rsid w:val="009D0BB9"/>
    <w:rsid w:val="009D1504"/>
    <w:rsid w:val="009D214F"/>
    <w:rsid w:val="009E0842"/>
    <w:rsid w:val="009E1D10"/>
    <w:rsid w:val="009E2867"/>
    <w:rsid w:val="009E2969"/>
    <w:rsid w:val="009E505E"/>
    <w:rsid w:val="009E517B"/>
    <w:rsid w:val="009E55C7"/>
    <w:rsid w:val="009F04E3"/>
    <w:rsid w:val="009F0C8C"/>
    <w:rsid w:val="009F2380"/>
    <w:rsid w:val="009F2FA1"/>
    <w:rsid w:val="009F3D1F"/>
    <w:rsid w:val="009F5279"/>
    <w:rsid w:val="009F5ACC"/>
    <w:rsid w:val="009F6F35"/>
    <w:rsid w:val="009F7497"/>
    <w:rsid w:val="009F794D"/>
    <w:rsid w:val="009F7D16"/>
    <w:rsid w:val="009F7D1D"/>
    <w:rsid w:val="00A00636"/>
    <w:rsid w:val="00A01509"/>
    <w:rsid w:val="00A01B11"/>
    <w:rsid w:val="00A01C28"/>
    <w:rsid w:val="00A02B52"/>
    <w:rsid w:val="00A04288"/>
    <w:rsid w:val="00A05AC9"/>
    <w:rsid w:val="00A069A1"/>
    <w:rsid w:val="00A077B3"/>
    <w:rsid w:val="00A10AF3"/>
    <w:rsid w:val="00A114DD"/>
    <w:rsid w:val="00A11D9A"/>
    <w:rsid w:val="00A12102"/>
    <w:rsid w:val="00A127F8"/>
    <w:rsid w:val="00A12D2F"/>
    <w:rsid w:val="00A1408D"/>
    <w:rsid w:val="00A14D36"/>
    <w:rsid w:val="00A15952"/>
    <w:rsid w:val="00A164A1"/>
    <w:rsid w:val="00A16C87"/>
    <w:rsid w:val="00A174A6"/>
    <w:rsid w:val="00A20052"/>
    <w:rsid w:val="00A2275D"/>
    <w:rsid w:val="00A22846"/>
    <w:rsid w:val="00A25D58"/>
    <w:rsid w:val="00A260D7"/>
    <w:rsid w:val="00A26B5E"/>
    <w:rsid w:val="00A272A4"/>
    <w:rsid w:val="00A31246"/>
    <w:rsid w:val="00A31BF1"/>
    <w:rsid w:val="00A3224B"/>
    <w:rsid w:val="00A33616"/>
    <w:rsid w:val="00A345F1"/>
    <w:rsid w:val="00A353E9"/>
    <w:rsid w:val="00A356DA"/>
    <w:rsid w:val="00A35C34"/>
    <w:rsid w:val="00A35E15"/>
    <w:rsid w:val="00A36A70"/>
    <w:rsid w:val="00A36E43"/>
    <w:rsid w:val="00A40707"/>
    <w:rsid w:val="00A40DD3"/>
    <w:rsid w:val="00A4190A"/>
    <w:rsid w:val="00A41BA5"/>
    <w:rsid w:val="00A42B81"/>
    <w:rsid w:val="00A43D2E"/>
    <w:rsid w:val="00A45359"/>
    <w:rsid w:val="00A479C5"/>
    <w:rsid w:val="00A50F73"/>
    <w:rsid w:val="00A52E9E"/>
    <w:rsid w:val="00A54E69"/>
    <w:rsid w:val="00A55050"/>
    <w:rsid w:val="00A554A3"/>
    <w:rsid w:val="00A569B1"/>
    <w:rsid w:val="00A57422"/>
    <w:rsid w:val="00A57727"/>
    <w:rsid w:val="00A609CD"/>
    <w:rsid w:val="00A60E23"/>
    <w:rsid w:val="00A621FE"/>
    <w:rsid w:val="00A63799"/>
    <w:rsid w:val="00A6537D"/>
    <w:rsid w:val="00A66452"/>
    <w:rsid w:val="00A676A6"/>
    <w:rsid w:val="00A7125A"/>
    <w:rsid w:val="00A73271"/>
    <w:rsid w:val="00A74086"/>
    <w:rsid w:val="00A748F3"/>
    <w:rsid w:val="00A75460"/>
    <w:rsid w:val="00A75573"/>
    <w:rsid w:val="00A77259"/>
    <w:rsid w:val="00A77CDE"/>
    <w:rsid w:val="00A77D8A"/>
    <w:rsid w:val="00A80C56"/>
    <w:rsid w:val="00A810EF"/>
    <w:rsid w:val="00A8269B"/>
    <w:rsid w:val="00A82B2F"/>
    <w:rsid w:val="00A82EC5"/>
    <w:rsid w:val="00A8589A"/>
    <w:rsid w:val="00A85A71"/>
    <w:rsid w:val="00A85D2B"/>
    <w:rsid w:val="00A87A7C"/>
    <w:rsid w:val="00A90582"/>
    <w:rsid w:val="00A9105A"/>
    <w:rsid w:val="00A910C2"/>
    <w:rsid w:val="00A91C46"/>
    <w:rsid w:val="00A927E2"/>
    <w:rsid w:val="00A9461E"/>
    <w:rsid w:val="00A94CF1"/>
    <w:rsid w:val="00A95CE0"/>
    <w:rsid w:val="00AA177F"/>
    <w:rsid w:val="00AA28D1"/>
    <w:rsid w:val="00AA408D"/>
    <w:rsid w:val="00AA437A"/>
    <w:rsid w:val="00AA50B1"/>
    <w:rsid w:val="00AA7580"/>
    <w:rsid w:val="00AA7A2A"/>
    <w:rsid w:val="00AA7A58"/>
    <w:rsid w:val="00AA7E43"/>
    <w:rsid w:val="00AB0E47"/>
    <w:rsid w:val="00AB0F94"/>
    <w:rsid w:val="00AB2F5D"/>
    <w:rsid w:val="00AB374A"/>
    <w:rsid w:val="00AB5DC3"/>
    <w:rsid w:val="00AB6D44"/>
    <w:rsid w:val="00AB7CA8"/>
    <w:rsid w:val="00AC08C5"/>
    <w:rsid w:val="00AC0983"/>
    <w:rsid w:val="00AC0D03"/>
    <w:rsid w:val="00AC4227"/>
    <w:rsid w:val="00AC45AA"/>
    <w:rsid w:val="00AC63BC"/>
    <w:rsid w:val="00AD04F4"/>
    <w:rsid w:val="00AD06D9"/>
    <w:rsid w:val="00AD25DF"/>
    <w:rsid w:val="00AD436B"/>
    <w:rsid w:val="00AD5120"/>
    <w:rsid w:val="00AD62DA"/>
    <w:rsid w:val="00AD72F0"/>
    <w:rsid w:val="00AD79E8"/>
    <w:rsid w:val="00AE0EE3"/>
    <w:rsid w:val="00AE1262"/>
    <w:rsid w:val="00AE1432"/>
    <w:rsid w:val="00AE3D2B"/>
    <w:rsid w:val="00AE48DF"/>
    <w:rsid w:val="00AE6E4B"/>
    <w:rsid w:val="00AE7777"/>
    <w:rsid w:val="00AF1C22"/>
    <w:rsid w:val="00AF3225"/>
    <w:rsid w:val="00AF3A09"/>
    <w:rsid w:val="00AF3B9E"/>
    <w:rsid w:val="00AF5113"/>
    <w:rsid w:val="00AF53DE"/>
    <w:rsid w:val="00AF69AD"/>
    <w:rsid w:val="00B00399"/>
    <w:rsid w:val="00B005E3"/>
    <w:rsid w:val="00B02320"/>
    <w:rsid w:val="00B04597"/>
    <w:rsid w:val="00B061FB"/>
    <w:rsid w:val="00B07524"/>
    <w:rsid w:val="00B07C48"/>
    <w:rsid w:val="00B10443"/>
    <w:rsid w:val="00B12320"/>
    <w:rsid w:val="00B12958"/>
    <w:rsid w:val="00B12BC2"/>
    <w:rsid w:val="00B13AB4"/>
    <w:rsid w:val="00B155C9"/>
    <w:rsid w:val="00B1699A"/>
    <w:rsid w:val="00B2119E"/>
    <w:rsid w:val="00B24001"/>
    <w:rsid w:val="00B24203"/>
    <w:rsid w:val="00B254BD"/>
    <w:rsid w:val="00B255C2"/>
    <w:rsid w:val="00B25C12"/>
    <w:rsid w:val="00B26022"/>
    <w:rsid w:val="00B26547"/>
    <w:rsid w:val="00B274DC"/>
    <w:rsid w:val="00B27D70"/>
    <w:rsid w:val="00B27EE6"/>
    <w:rsid w:val="00B310D8"/>
    <w:rsid w:val="00B313F0"/>
    <w:rsid w:val="00B31857"/>
    <w:rsid w:val="00B33658"/>
    <w:rsid w:val="00B33CE5"/>
    <w:rsid w:val="00B35193"/>
    <w:rsid w:val="00B353E9"/>
    <w:rsid w:val="00B354B3"/>
    <w:rsid w:val="00B36A88"/>
    <w:rsid w:val="00B376CF"/>
    <w:rsid w:val="00B41E5D"/>
    <w:rsid w:val="00B45A12"/>
    <w:rsid w:val="00B4618C"/>
    <w:rsid w:val="00B5439A"/>
    <w:rsid w:val="00B5459C"/>
    <w:rsid w:val="00B54730"/>
    <w:rsid w:val="00B5743D"/>
    <w:rsid w:val="00B574C4"/>
    <w:rsid w:val="00B61BA5"/>
    <w:rsid w:val="00B628F1"/>
    <w:rsid w:val="00B62C2E"/>
    <w:rsid w:val="00B62D07"/>
    <w:rsid w:val="00B63108"/>
    <w:rsid w:val="00B64A91"/>
    <w:rsid w:val="00B65C2B"/>
    <w:rsid w:val="00B663D0"/>
    <w:rsid w:val="00B70C01"/>
    <w:rsid w:val="00B70E7E"/>
    <w:rsid w:val="00B70ED9"/>
    <w:rsid w:val="00B71101"/>
    <w:rsid w:val="00B73764"/>
    <w:rsid w:val="00B757FD"/>
    <w:rsid w:val="00B75914"/>
    <w:rsid w:val="00B77030"/>
    <w:rsid w:val="00B809D3"/>
    <w:rsid w:val="00B80DEB"/>
    <w:rsid w:val="00B81415"/>
    <w:rsid w:val="00B83020"/>
    <w:rsid w:val="00B8372D"/>
    <w:rsid w:val="00B837AB"/>
    <w:rsid w:val="00B86593"/>
    <w:rsid w:val="00B91669"/>
    <w:rsid w:val="00B937DC"/>
    <w:rsid w:val="00B9560B"/>
    <w:rsid w:val="00B95D5B"/>
    <w:rsid w:val="00B974C7"/>
    <w:rsid w:val="00B97503"/>
    <w:rsid w:val="00B97C6D"/>
    <w:rsid w:val="00BA0F83"/>
    <w:rsid w:val="00BA13F6"/>
    <w:rsid w:val="00BA1C5B"/>
    <w:rsid w:val="00BA2EEB"/>
    <w:rsid w:val="00BA3267"/>
    <w:rsid w:val="00BA58C3"/>
    <w:rsid w:val="00BA7D91"/>
    <w:rsid w:val="00BA7EE2"/>
    <w:rsid w:val="00BB036D"/>
    <w:rsid w:val="00BB0FAE"/>
    <w:rsid w:val="00BB15A9"/>
    <w:rsid w:val="00BB339A"/>
    <w:rsid w:val="00BB40E5"/>
    <w:rsid w:val="00BB71C4"/>
    <w:rsid w:val="00BB77C8"/>
    <w:rsid w:val="00BC0A56"/>
    <w:rsid w:val="00BC0B60"/>
    <w:rsid w:val="00BC24EE"/>
    <w:rsid w:val="00BC35D8"/>
    <w:rsid w:val="00BC6886"/>
    <w:rsid w:val="00BC6CF8"/>
    <w:rsid w:val="00BD2B73"/>
    <w:rsid w:val="00BD361D"/>
    <w:rsid w:val="00BD50CA"/>
    <w:rsid w:val="00BD52FE"/>
    <w:rsid w:val="00BE015B"/>
    <w:rsid w:val="00BE1E48"/>
    <w:rsid w:val="00BE2BC4"/>
    <w:rsid w:val="00BE3652"/>
    <w:rsid w:val="00BE3829"/>
    <w:rsid w:val="00BE4210"/>
    <w:rsid w:val="00BE5F04"/>
    <w:rsid w:val="00BE7D39"/>
    <w:rsid w:val="00BF10C2"/>
    <w:rsid w:val="00BF1AB8"/>
    <w:rsid w:val="00BF307A"/>
    <w:rsid w:val="00C001B8"/>
    <w:rsid w:val="00C00973"/>
    <w:rsid w:val="00C01257"/>
    <w:rsid w:val="00C016BA"/>
    <w:rsid w:val="00C02DF7"/>
    <w:rsid w:val="00C04922"/>
    <w:rsid w:val="00C06EF1"/>
    <w:rsid w:val="00C07261"/>
    <w:rsid w:val="00C078B4"/>
    <w:rsid w:val="00C07969"/>
    <w:rsid w:val="00C11C84"/>
    <w:rsid w:val="00C1236A"/>
    <w:rsid w:val="00C15389"/>
    <w:rsid w:val="00C153A2"/>
    <w:rsid w:val="00C157CA"/>
    <w:rsid w:val="00C16060"/>
    <w:rsid w:val="00C2167C"/>
    <w:rsid w:val="00C240F9"/>
    <w:rsid w:val="00C27DE2"/>
    <w:rsid w:val="00C30DB8"/>
    <w:rsid w:val="00C33234"/>
    <w:rsid w:val="00C33570"/>
    <w:rsid w:val="00C338B2"/>
    <w:rsid w:val="00C34EA7"/>
    <w:rsid w:val="00C35685"/>
    <w:rsid w:val="00C418FA"/>
    <w:rsid w:val="00C42B70"/>
    <w:rsid w:val="00C440FB"/>
    <w:rsid w:val="00C461B4"/>
    <w:rsid w:val="00C46BDC"/>
    <w:rsid w:val="00C50687"/>
    <w:rsid w:val="00C50E35"/>
    <w:rsid w:val="00C51123"/>
    <w:rsid w:val="00C51A02"/>
    <w:rsid w:val="00C51E79"/>
    <w:rsid w:val="00C529E5"/>
    <w:rsid w:val="00C542F2"/>
    <w:rsid w:val="00C56409"/>
    <w:rsid w:val="00C572CA"/>
    <w:rsid w:val="00C57873"/>
    <w:rsid w:val="00C5797F"/>
    <w:rsid w:val="00C6215C"/>
    <w:rsid w:val="00C644D3"/>
    <w:rsid w:val="00C656CB"/>
    <w:rsid w:val="00C65AE0"/>
    <w:rsid w:val="00C67CC1"/>
    <w:rsid w:val="00C72CA5"/>
    <w:rsid w:val="00C7385B"/>
    <w:rsid w:val="00C73B97"/>
    <w:rsid w:val="00C74410"/>
    <w:rsid w:val="00C74BB7"/>
    <w:rsid w:val="00C75501"/>
    <w:rsid w:val="00C76949"/>
    <w:rsid w:val="00C76DDA"/>
    <w:rsid w:val="00C77442"/>
    <w:rsid w:val="00C778BA"/>
    <w:rsid w:val="00C831CF"/>
    <w:rsid w:val="00C838DB"/>
    <w:rsid w:val="00C8391B"/>
    <w:rsid w:val="00C849C5"/>
    <w:rsid w:val="00C84A80"/>
    <w:rsid w:val="00C9471B"/>
    <w:rsid w:val="00C953E6"/>
    <w:rsid w:val="00C957BB"/>
    <w:rsid w:val="00C96D3A"/>
    <w:rsid w:val="00CA186A"/>
    <w:rsid w:val="00CA1F63"/>
    <w:rsid w:val="00CA250E"/>
    <w:rsid w:val="00CA3B2F"/>
    <w:rsid w:val="00CA4133"/>
    <w:rsid w:val="00CA5738"/>
    <w:rsid w:val="00CA6CC8"/>
    <w:rsid w:val="00CB06BB"/>
    <w:rsid w:val="00CB29AB"/>
    <w:rsid w:val="00CB3FB5"/>
    <w:rsid w:val="00CB76BD"/>
    <w:rsid w:val="00CC00C6"/>
    <w:rsid w:val="00CC1F90"/>
    <w:rsid w:val="00CC5150"/>
    <w:rsid w:val="00CC61DB"/>
    <w:rsid w:val="00CC6B1E"/>
    <w:rsid w:val="00CC6BD8"/>
    <w:rsid w:val="00CC704F"/>
    <w:rsid w:val="00CD0A9A"/>
    <w:rsid w:val="00CD15CD"/>
    <w:rsid w:val="00CD1691"/>
    <w:rsid w:val="00CD2420"/>
    <w:rsid w:val="00CD2718"/>
    <w:rsid w:val="00CD4CF1"/>
    <w:rsid w:val="00CD4F06"/>
    <w:rsid w:val="00CD5303"/>
    <w:rsid w:val="00CD6115"/>
    <w:rsid w:val="00CD728A"/>
    <w:rsid w:val="00CD7C3D"/>
    <w:rsid w:val="00CD7C73"/>
    <w:rsid w:val="00CE07C3"/>
    <w:rsid w:val="00CE0E8D"/>
    <w:rsid w:val="00CE10CE"/>
    <w:rsid w:val="00CE55E5"/>
    <w:rsid w:val="00CE5F94"/>
    <w:rsid w:val="00CE692F"/>
    <w:rsid w:val="00CF02E0"/>
    <w:rsid w:val="00CF0918"/>
    <w:rsid w:val="00CF1714"/>
    <w:rsid w:val="00CF191E"/>
    <w:rsid w:val="00CF1A19"/>
    <w:rsid w:val="00CF2694"/>
    <w:rsid w:val="00CF55A1"/>
    <w:rsid w:val="00CF670E"/>
    <w:rsid w:val="00CF75BD"/>
    <w:rsid w:val="00CF75D8"/>
    <w:rsid w:val="00CF7C5C"/>
    <w:rsid w:val="00D0204D"/>
    <w:rsid w:val="00D04E3D"/>
    <w:rsid w:val="00D058F5"/>
    <w:rsid w:val="00D0602B"/>
    <w:rsid w:val="00D0658F"/>
    <w:rsid w:val="00D06C13"/>
    <w:rsid w:val="00D073D6"/>
    <w:rsid w:val="00D07CFF"/>
    <w:rsid w:val="00D10EF1"/>
    <w:rsid w:val="00D126F4"/>
    <w:rsid w:val="00D1283D"/>
    <w:rsid w:val="00D14C13"/>
    <w:rsid w:val="00D14CAE"/>
    <w:rsid w:val="00D16D71"/>
    <w:rsid w:val="00D17623"/>
    <w:rsid w:val="00D179FD"/>
    <w:rsid w:val="00D21D9A"/>
    <w:rsid w:val="00D22832"/>
    <w:rsid w:val="00D23199"/>
    <w:rsid w:val="00D247EA"/>
    <w:rsid w:val="00D24FA6"/>
    <w:rsid w:val="00D27652"/>
    <w:rsid w:val="00D319B3"/>
    <w:rsid w:val="00D36B30"/>
    <w:rsid w:val="00D37B21"/>
    <w:rsid w:val="00D37D2E"/>
    <w:rsid w:val="00D4093C"/>
    <w:rsid w:val="00D40A65"/>
    <w:rsid w:val="00D415A6"/>
    <w:rsid w:val="00D4182A"/>
    <w:rsid w:val="00D41B54"/>
    <w:rsid w:val="00D41DF8"/>
    <w:rsid w:val="00D430E0"/>
    <w:rsid w:val="00D45AB0"/>
    <w:rsid w:val="00D45D98"/>
    <w:rsid w:val="00D46514"/>
    <w:rsid w:val="00D50296"/>
    <w:rsid w:val="00D50845"/>
    <w:rsid w:val="00D509D3"/>
    <w:rsid w:val="00D519B5"/>
    <w:rsid w:val="00D528FF"/>
    <w:rsid w:val="00D52F72"/>
    <w:rsid w:val="00D54520"/>
    <w:rsid w:val="00D54E65"/>
    <w:rsid w:val="00D54FBD"/>
    <w:rsid w:val="00D57C5F"/>
    <w:rsid w:val="00D603AF"/>
    <w:rsid w:val="00D6040D"/>
    <w:rsid w:val="00D608C2"/>
    <w:rsid w:val="00D628D5"/>
    <w:rsid w:val="00D6427F"/>
    <w:rsid w:val="00D64578"/>
    <w:rsid w:val="00D65751"/>
    <w:rsid w:val="00D658A1"/>
    <w:rsid w:val="00D66250"/>
    <w:rsid w:val="00D677CC"/>
    <w:rsid w:val="00D67CD8"/>
    <w:rsid w:val="00D70162"/>
    <w:rsid w:val="00D7091C"/>
    <w:rsid w:val="00D71295"/>
    <w:rsid w:val="00D7181A"/>
    <w:rsid w:val="00D71A07"/>
    <w:rsid w:val="00D748A0"/>
    <w:rsid w:val="00D74C49"/>
    <w:rsid w:val="00D758FD"/>
    <w:rsid w:val="00D759C6"/>
    <w:rsid w:val="00D76D0A"/>
    <w:rsid w:val="00D77197"/>
    <w:rsid w:val="00D771FE"/>
    <w:rsid w:val="00D77F36"/>
    <w:rsid w:val="00D80D4B"/>
    <w:rsid w:val="00D80E13"/>
    <w:rsid w:val="00D80FCD"/>
    <w:rsid w:val="00D82E07"/>
    <w:rsid w:val="00D830D1"/>
    <w:rsid w:val="00D84C7B"/>
    <w:rsid w:val="00D85034"/>
    <w:rsid w:val="00D85A2C"/>
    <w:rsid w:val="00D8713E"/>
    <w:rsid w:val="00D876DE"/>
    <w:rsid w:val="00D87E59"/>
    <w:rsid w:val="00D90020"/>
    <w:rsid w:val="00D90ABB"/>
    <w:rsid w:val="00D90F1A"/>
    <w:rsid w:val="00D9226C"/>
    <w:rsid w:val="00D92F67"/>
    <w:rsid w:val="00D93186"/>
    <w:rsid w:val="00D935E8"/>
    <w:rsid w:val="00D93655"/>
    <w:rsid w:val="00D9403C"/>
    <w:rsid w:val="00D963E5"/>
    <w:rsid w:val="00D96B5B"/>
    <w:rsid w:val="00D97545"/>
    <w:rsid w:val="00D97BD6"/>
    <w:rsid w:val="00DA01A4"/>
    <w:rsid w:val="00DA3CC2"/>
    <w:rsid w:val="00DA49CC"/>
    <w:rsid w:val="00DA5790"/>
    <w:rsid w:val="00DA6482"/>
    <w:rsid w:val="00DA6CDA"/>
    <w:rsid w:val="00DA7E72"/>
    <w:rsid w:val="00DB05CF"/>
    <w:rsid w:val="00DB2EB1"/>
    <w:rsid w:val="00DB53F9"/>
    <w:rsid w:val="00DB640D"/>
    <w:rsid w:val="00DB6AC3"/>
    <w:rsid w:val="00DC0116"/>
    <w:rsid w:val="00DC1DA5"/>
    <w:rsid w:val="00DC2043"/>
    <w:rsid w:val="00DC2D3E"/>
    <w:rsid w:val="00DC33B3"/>
    <w:rsid w:val="00DC3852"/>
    <w:rsid w:val="00DC4BEB"/>
    <w:rsid w:val="00DC55D4"/>
    <w:rsid w:val="00DC5BCD"/>
    <w:rsid w:val="00DC6227"/>
    <w:rsid w:val="00DC63B8"/>
    <w:rsid w:val="00DC7101"/>
    <w:rsid w:val="00DC7E23"/>
    <w:rsid w:val="00DD09E9"/>
    <w:rsid w:val="00DD14AF"/>
    <w:rsid w:val="00DD2675"/>
    <w:rsid w:val="00DD3130"/>
    <w:rsid w:val="00DD3B74"/>
    <w:rsid w:val="00DD51A0"/>
    <w:rsid w:val="00DD6576"/>
    <w:rsid w:val="00DD701D"/>
    <w:rsid w:val="00DD7194"/>
    <w:rsid w:val="00DE1C8C"/>
    <w:rsid w:val="00DE2849"/>
    <w:rsid w:val="00DE4678"/>
    <w:rsid w:val="00DE7FA5"/>
    <w:rsid w:val="00DF1732"/>
    <w:rsid w:val="00DF44EE"/>
    <w:rsid w:val="00DF461E"/>
    <w:rsid w:val="00DF486A"/>
    <w:rsid w:val="00DF4E65"/>
    <w:rsid w:val="00DF6C89"/>
    <w:rsid w:val="00DF6D26"/>
    <w:rsid w:val="00DF7A50"/>
    <w:rsid w:val="00E0024D"/>
    <w:rsid w:val="00E003BF"/>
    <w:rsid w:val="00E01595"/>
    <w:rsid w:val="00E02848"/>
    <w:rsid w:val="00E02CBE"/>
    <w:rsid w:val="00E04CBC"/>
    <w:rsid w:val="00E05FB4"/>
    <w:rsid w:val="00E06850"/>
    <w:rsid w:val="00E104EA"/>
    <w:rsid w:val="00E111A1"/>
    <w:rsid w:val="00E11D19"/>
    <w:rsid w:val="00E14599"/>
    <w:rsid w:val="00E1461D"/>
    <w:rsid w:val="00E154B5"/>
    <w:rsid w:val="00E1660D"/>
    <w:rsid w:val="00E16683"/>
    <w:rsid w:val="00E1774F"/>
    <w:rsid w:val="00E219B8"/>
    <w:rsid w:val="00E22C4E"/>
    <w:rsid w:val="00E244F0"/>
    <w:rsid w:val="00E24B45"/>
    <w:rsid w:val="00E265AD"/>
    <w:rsid w:val="00E26E27"/>
    <w:rsid w:val="00E310C7"/>
    <w:rsid w:val="00E31570"/>
    <w:rsid w:val="00E318DD"/>
    <w:rsid w:val="00E34AE3"/>
    <w:rsid w:val="00E3769F"/>
    <w:rsid w:val="00E37798"/>
    <w:rsid w:val="00E37985"/>
    <w:rsid w:val="00E42335"/>
    <w:rsid w:val="00E423F2"/>
    <w:rsid w:val="00E439D0"/>
    <w:rsid w:val="00E44A2C"/>
    <w:rsid w:val="00E4672F"/>
    <w:rsid w:val="00E467D0"/>
    <w:rsid w:val="00E4734D"/>
    <w:rsid w:val="00E478D9"/>
    <w:rsid w:val="00E47AB5"/>
    <w:rsid w:val="00E51D11"/>
    <w:rsid w:val="00E524AD"/>
    <w:rsid w:val="00E535B5"/>
    <w:rsid w:val="00E5423D"/>
    <w:rsid w:val="00E55434"/>
    <w:rsid w:val="00E574F8"/>
    <w:rsid w:val="00E6202E"/>
    <w:rsid w:val="00E62740"/>
    <w:rsid w:val="00E65EB1"/>
    <w:rsid w:val="00E66B31"/>
    <w:rsid w:val="00E7023E"/>
    <w:rsid w:val="00E703A4"/>
    <w:rsid w:val="00E706BB"/>
    <w:rsid w:val="00E734CF"/>
    <w:rsid w:val="00E73826"/>
    <w:rsid w:val="00E74050"/>
    <w:rsid w:val="00E74AB5"/>
    <w:rsid w:val="00E74F16"/>
    <w:rsid w:val="00E75226"/>
    <w:rsid w:val="00E765BA"/>
    <w:rsid w:val="00E824F9"/>
    <w:rsid w:val="00E84CDB"/>
    <w:rsid w:val="00E86132"/>
    <w:rsid w:val="00E8679F"/>
    <w:rsid w:val="00E87157"/>
    <w:rsid w:val="00E87F38"/>
    <w:rsid w:val="00E90744"/>
    <w:rsid w:val="00E91C58"/>
    <w:rsid w:val="00E920A5"/>
    <w:rsid w:val="00E93629"/>
    <w:rsid w:val="00E94184"/>
    <w:rsid w:val="00E955D0"/>
    <w:rsid w:val="00EA06B3"/>
    <w:rsid w:val="00EA10B3"/>
    <w:rsid w:val="00EA1CA3"/>
    <w:rsid w:val="00EA1CA7"/>
    <w:rsid w:val="00EA1ED8"/>
    <w:rsid w:val="00EA26F4"/>
    <w:rsid w:val="00EA371B"/>
    <w:rsid w:val="00EA39D7"/>
    <w:rsid w:val="00EA4270"/>
    <w:rsid w:val="00EA4D67"/>
    <w:rsid w:val="00EA612A"/>
    <w:rsid w:val="00EA6F51"/>
    <w:rsid w:val="00EB0608"/>
    <w:rsid w:val="00EB182D"/>
    <w:rsid w:val="00EB1C29"/>
    <w:rsid w:val="00EB270B"/>
    <w:rsid w:val="00EB2905"/>
    <w:rsid w:val="00EB2B2A"/>
    <w:rsid w:val="00EB5327"/>
    <w:rsid w:val="00EB53AA"/>
    <w:rsid w:val="00EB6596"/>
    <w:rsid w:val="00EB6788"/>
    <w:rsid w:val="00EB682E"/>
    <w:rsid w:val="00EB6AF6"/>
    <w:rsid w:val="00EB7774"/>
    <w:rsid w:val="00EB7967"/>
    <w:rsid w:val="00EB7D0B"/>
    <w:rsid w:val="00EC122A"/>
    <w:rsid w:val="00EC4722"/>
    <w:rsid w:val="00EC5C82"/>
    <w:rsid w:val="00EC6E0F"/>
    <w:rsid w:val="00EC7048"/>
    <w:rsid w:val="00EC7BBE"/>
    <w:rsid w:val="00ED1075"/>
    <w:rsid w:val="00ED140A"/>
    <w:rsid w:val="00ED3532"/>
    <w:rsid w:val="00ED48D9"/>
    <w:rsid w:val="00ED5E06"/>
    <w:rsid w:val="00ED6A0B"/>
    <w:rsid w:val="00ED6DE2"/>
    <w:rsid w:val="00ED7811"/>
    <w:rsid w:val="00EE0067"/>
    <w:rsid w:val="00EE4799"/>
    <w:rsid w:val="00EE4898"/>
    <w:rsid w:val="00EE7B55"/>
    <w:rsid w:val="00EF2080"/>
    <w:rsid w:val="00EF285C"/>
    <w:rsid w:val="00EF3A69"/>
    <w:rsid w:val="00EF4F8F"/>
    <w:rsid w:val="00EF51FB"/>
    <w:rsid w:val="00EF5C90"/>
    <w:rsid w:val="00EF6ADE"/>
    <w:rsid w:val="00EF7756"/>
    <w:rsid w:val="00F0053D"/>
    <w:rsid w:val="00F00A87"/>
    <w:rsid w:val="00F0203B"/>
    <w:rsid w:val="00F022EE"/>
    <w:rsid w:val="00F02656"/>
    <w:rsid w:val="00F02C7D"/>
    <w:rsid w:val="00F02F84"/>
    <w:rsid w:val="00F03030"/>
    <w:rsid w:val="00F05043"/>
    <w:rsid w:val="00F11534"/>
    <w:rsid w:val="00F11806"/>
    <w:rsid w:val="00F11BE8"/>
    <w:rsid w:val="00F1222B"/>
    <w:rsid w:val="00F12719"/>
    <w:rsid w:val="00F1360F"/>
    <w:rsid w:val="00F13A1B"/>
    <w:rsid w:val="00F13D18"/>
    <w:rsid w:val="00F1422B"/>
    <w:rsid w:val="00F15C75"/>
    <w:rsid w:val="00F1697E"/>
    <w:rsid w:val="00F169A0"/>
    <w:rsid w:val="00F169ED"/>
    <w:rsid w:val="00F21809"/>
    <w:rsid w:val="00F22D75"/>
    <w:rsid w:val="00F2545F"/>
    <w:rsid w:val="00F25CFB"/>
    <w:rsid w:val="00F263B9"/>
    <w:rsid w:val="00F26F2A"/>
    <w:rsid w:val="00F27487"/>
    <w:rsid w:val="00F27ADC"/>
    <w:rsid w:val="00F27FF7"/>
    <w:rsid w:val="00F3022C"/>
    <w:rsid w:val="00F3238D"/>
    <w:rsid w:val="00F345F2"/>
    <w:rsid w:val="00F36BAA"/>
    <w:rsid w:val="00F36CC8"/>
    <w:rsid w:val="00F37C86"/>
    <w:rsid w:val="00F37DF0"/>
    <w:rsid w:val="00F40313"/>
    <w:rsid w:val="00F4127D"/>
    <w:rsid w:val="00F4200B"/>
    <w:rsid w:val="00F43E36"/>
    <w:rsid w:val="00F46CBB"/>
    <w:rsid w:val="00F47940"/>
    <w:rsid w:val="00F51369"/>
    <w:rsid w:val="00F51854"/>
    <w:rsid w:val="00F5234E"/>
    <w:rsid w:val="00F5608A"/>
    <w:rsid w:val="00F56278"/>
    <w:rsid w:val="00F56495"/>
    <w:rsid w:val="00F56584"/>
    <w:rsid w:val="00F567C5"/>
    <w:rsid w:val="00F5708A"/>
    <w:rsid w:val="00F6293C"/>
    <w:rsid w:val="00F643E7"/>
    <w:rsid w:val="00F64628"/>
    <w:rsid w:val="00F64807"/>
    <w:rsid w:val="00F64B61"/>
    <w:rsid w:val="00F6501A"/>
    <w:rsid w:val="00F659D7"/>
    <w:rsid w:val="00F7161A"/>
    <w:rsid w:val="00F71D62"/>
    <w:rsid w:val="00F7269E"/>
    <w:rsid w:val="00F74417"/>
    <w:rsid w:val="00F777E7"/>
    <w:rsid w:val="00F80631"/>
    <w:rsid w:val="00F80DD3"/>
    <w:rsid w:val="00F8131F"/>
    <w:rsid w:val="00F82085"/>
    <w:rsid w:val="00F82BB0"/>
    <w:rsid w:val="00F831C9"/>
    <w:rsid w:val="00F8399A"/>
    <w:rsid w:val="00F849B9"/>
    <w:rsid w:val="00F863AF"/>
    <w:rsid w:val="00F866A5"/>
    <w:rsid w:val="00F86EC2"/>
    <w:rsid w:val="00F91AD4"/>
    <w:rsid w:val="00F92A5E"/>
    <w:rsid w:val="00F97300"/>
    <w:rsid w:val="00F97F57"/>
    <w:rsid w:val="00FA0C88"/>
    <w:rsid w:val="00FA0E39"/>
    <w:rsid w:val="00FA1DF6"/>
    <w:rsid w:val="00FA3A23"/>
    <w:rsid w:val="00FA3A4A"/>
    <w:rsid w:val="00FA506B"/>
    <w:rsid w:val="00FB04E9"/>
    <w:rsid w:val="00FB15AB"/>
    <w:rsid w:val="00FB27BC"/>
    <w:rsid w:val="00FB3D3B"/>
    <w:rsid w:val="00FB5016"/>
    <w:rsid w:val="00FB5958"/>
    <w:rsid w:val="00FB5EBA"/>
    <w:rsid w:val="00FB5FA9"/>
    <w:rsid w:val="00FB64CE"/>
    <w:rsid w:val="00FB7C63"/>
    <w:rsid w:val="00FC45E2"/>
    <w:rsid w:val="00FC4841"/>
    <w:rsid w:val="00FC66F7"/>
    <w:rsid w:val="00FC7A63"/>
    <w:rsid w:val="00FC7C94"/>
    <w:rsid w:val="00FD2436"/>
    <w:rsid w:val="00FD30D9"/>
    <w:rsid w:val="00FD4C0C"/>
    <w:rsid w:val="00FD500B"/>
    <w:rsid w:val="00FD5573"/>
    <w:rsid w:val="00FD5D4F"/>
    <w:rsid w:val="00FD6A52"/>
    <w:rsid w:val="00FD743D"/>
    <w:rsid w:val="00FD7A84"/>
    <w:rsid w:val="00FE1159"/>
    <w:rsid w:val="00FE1585"/>
    <w:rsid w:val="00FE2F97"/>
    <w:rsid w:val="00FE3760"/>
    <w:rsid w:val="00FE45FE"/>
    <w:rsid w:val="00FE546E"/>
    <w:rsid w:val="00FE6D8E"/>
    <w:rsid w:val="00FE773C"/>
    <w:rsid w:val="00FF2DF0"/>
    <w:rsid w:val="00FF3660"/>
    <w:rsid w:val="00FF3E94"/>
    <w:rsid w:val="00FF5AD6"/>
    <w:rsid w:val="00FF61E4"/>
    <w:rsid w:val="00FF61EE"/>
    <w:rsid w:val="00FF64FB"/>
    <w:rsid w:val="00FF6798"/>
    <w:rsid w:val="00FF6A3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71B"/>
  </w:style>
  <w:style w:type="paragraph" w:styleId="Titre1">
    <w:name w:val="heading 1"/>
    <w:basedOn w:val="Normal"/>
    <w:next w:val="Normal"/>
    <w:link w:val="Titre1Car"/>
    <w:uiPriority w:val="9"/>
    <w:qFormat/>
    <w:rsid w:val="00A10AF3"/>
    <w:pPr>
      <w:keepNext/>
      <w:keepLines/>
      <w:spacing w:before="480" w:after="0"/>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AB374A"/>
    <w:pPr>
      <w:keepNext/>
      <w:keepLines/>
      <w:spacing w:before="200" w:after="0"/>
      <w:outlineLvl w:val="1"/>
    </w:pPr>
    <w:rPr>
      <w:rFonts w:ascii="Times New Roman" w:eastAsiaTheme="majorEastAsia" w:hAnsi="Times New Roman" w:cstheme="majorBidi"/>
      <w:b/>
      <w:bCs/>
      <w:sz w:val="24"/>
      <w:szCs w:val="26"/>
    </w:rPr>
  </w:style>
  <w:style w:type="paragraph" w:styleId="Titre3">
    <w:name w:val="heading 3"/>
    <w:basedOn w:val="Normal"/>
    <w:next w:val="Normal"/>
    <w:link w:val="Titre3Car"/>
    <w:uiPriority w:val="9"/>
    <w:unhideWhenUsed/>
    <w:qFormat/>
    <w:rsid w:val="008E20D9"/>
    <w:pPr>
      <w:keepNext/>
      <w:keepLines/>
      <w:spacing w:before="200" w:after="0"/>
      <w:outlineLvl w:val="2"/>
    </w:pPr>
    <w:rPr>
      <w:rFonts w:asciiTheme="majorHAnsi" w:eastAsiaTheme="majorEastAsia" w:hAnsiTheme="majorHAnsi" w:cstheme="majorBidi"/>
      <w:b/>
      <w:bCs/>
      <w:color w:val="5B9BD5" w:themeColor="accent1"/>
    </w:rPr>
  </w:style>
  <w:style w:type="paragraph" w:styleId="Titre6">
    <w:name w:val="heading 6"/>
    <w:basedOn w:val="Normal"/>
    <w:next w:val="Normal"/>
    <w:link w:val="Titre6Car"/>
    <w:uiPriority w:val="9"/>
    <w:unhideWhenUsed/>
    <w:qFormat/>
    <w:rsid w:val="00F8131F"/>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unhideWhenUsed/>
    <w:qFormat/>
    <w:rsid w:val="00F8131F"/>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AP1">
    <w:name w:val="RAP1"/>
    <w:basedOn w:val="Normal"/>
    <w:link w:val="RAP1Car"/>
    <w:qFormat/>
    <w:rsid w:val="00D9403C"/>
    <w:pPr>
      <w:spacing w:after="200" w:line="276" w:lineRule="auto"/>
      <w:jc w:val="both"/>
    </w:pPr>
    <w:rPr>
      <w:rFonts w:ascii="Times New Roman" w:eastAsia="Calibri" w:hAnsi="Times New Roman" w:cs="Times New Roman"/>
      <w:b/>
      <w:sz w:val="28"/>
      <w:szCs w:val="28"/>
    </w:rPr>
  </w:style>
  <w:style w:type="paragraph" w:styleId="NormalWeb">
    <w:name w:val="Normal (Web)"/>
    <w:basedOn w:val="Normal"/>
    <w:uiPriority w:val="99"/>
    <w:unhideWhenUsed/>
    <w:rsid w:val="00D9403C"/>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EA39D7"/>
    <w:pPr>
      <w:spacing w:after="0" w:line="240" w:lineRule="auto"/>
    </w:pPr>
    <w:rPr>
      <w:rFonts w:ascii="Calibri" w:eastAsia="Calibri"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6Car">
    <w:name w:val="Titre 6 Car"/>
    <w:basedOn w:val="Policepardfaut"/>
    <w:link w:val="Titre6"/>
    <w:uiPriority w:val="9"/>
    <w:rsid w:val="00F8131F"/>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rsid w:val="00F8131F"/>
    <w:rPr>
      <w:rFonts w:asciiTheme="majorHAnsi" w:eastAsiaTheme="majorEastAsia" w:hAnsiTheme="majorHAnsi" w:cstheme="majorBidi"/>
      <w:i/>
      <w:iCs/>
      <w:color w:val="404040" w:themeColor="text1" w:themeTint="BF"/>
    </w:rPr>
  </w:style>
  <w:style w:type="paragraph" w:styleId="Textedebulles">
    <w:name w:val="Balloon Text"/>
    <w:basedOn w:val="Normal"/>
    <w:link w:val="TextedebullesCar"/>
    <w:uiPriority w:val="99"/>
    <w:semiHidden/>
    <w:unhideWhenUsed/>
    <w:rsid w:val="0076436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64360"/>
    <w:rPr>
      <w:rFonts w:ascii="Tahoma" w:hAnsi="Tahoma" w:cs="Tahoma"/>
      <w:sz w:val="16"/>
      <w:szCs w:val="16"/>
    </w:rPr>
  </w:style>
  <w:style w:type="paragraph" w:styleId="Paragraphedeliste">
    <w:name w:val="List Paragraph"/>
    <w:aliases w:val="Bullets,Paragraphe à Puce,References,Paragraphe de liste1,Numbered paragraph,Liste couleur - Accent 11,Paragraphe de liste 1,Titre1,RM1,List Paragraph (numbered (a)),WB Para,Lapis Bulleted List,Dot pt,F5 List Paragraph,Indicator Text"/>
    <w:basedOn w:val="Normal"/>
    <w:link w:val="ParagraphedelisteCar"/>
    <w:uiPriority w:val="34"/>
    <w:qFormat/>
    <w:rsid w:val="00347CB3"/>
    <w:pPr>
      <w:spacing w:after="200" w:line="276" w:lineRule="auto"/>
      <w:ind w:left="720"/>
      <w:contextualSpacing/>
    </w:pPr>
    <w:rPr>
      <w:rFonts w:ascii="Calibri" w:eastAsia="Calibri" w:hAnsi="Calibri" w:cs="Times New Roman"/>
    </w:rPr>
  </w:style>
  <w:style w:type="character" w:customStyle="1" w:styleId="ParagraphedelisteCar">
    <w:name w:val="Paragraphe de liste Car"/>
    <w:aliases w:val="Bullets Car,Paragraphe à Puce Car,References Car,Paragraphe de liste1 Car,Numbered paragraph Car,Liste couleur - Accent 11 Car,Paragraphe de liste 1 Car,Titre1 Car,RM1 Car,List Paragraph (numbered (a)) Car,WB Para Car,Dot pt Car"/>
    <w:link w:val="Paragraphedeliste"/>
    <w:uiPriority w:val="34"/>
    <w:locked/>
    <w:rsid w:val="00347CB3"/>
    <w:rPr>
      <w:rFonts w:ascii="Calibri" w:eastAsia="Calibri" w:hAnsi="Calibri" w:cs="Times New Roman"/>
    </w:rPr>
  </w:style>
  <w:style w:type="character" w:styleId="Marquedecommentaire">
    <w:name w:val="annotation reference"/>
    <w:basedOn w:val="Policepardfaut"/>
    <w:uiPriority w:val="99"/>
    <w:semiHidden/>
    <w:unhideWhenUsed/>
    <w:rsid w:val="00397F8B"/>
    <w:rPr>
      <w:sz w:val="16"/>
      <w:szCs w:val="16"/>
    </w:rPr>
  </w:style>
  <w:style w:type="paragraph" w:styleId="Commentaire">
    <w:name w:val="annotation text"/>
    <w:basedOn w:val="Normal"/>
    <w:link w:val="CommentaireCar"/>
    <w:uiPriority w:val="99"/>
    <w:semiHidden/>
    <w:unhideWhenUsed/>
    <w:rsid w:val="00397F8B"/>
    <w:pPr>
      <w:spacing w:line="240" w:lineRule="auto"/>
    </w:pPr>
    <w:rPr>
      <w:sz w:val="20"/>
      <w:szCs w:val="20"/>
    </w:rPr>
  </w:style>
  <w:style w:type="character" w:customStyle="1" w:styleId="CommentaireCar">
    <w:name w:val="Commentaire Car"/>
    <w:basedOn w:val="Policepardfaut"/>
    <w:link w:val="Commentaire"/>
    <w:uiPriority w:val="99"/>
    <w:semiHidden/>
    <w:rsid w:val="00397F8B"/>
    <w:rPr>
      <w:sz w:val="20"/>
      <w:szCs w:val="20"/>
    </w:rPr>
  </w:style>
  <w:style w:type="paragraph" w:styleId="Objetducommentaire">
    <w:name w:val="annotation subject"/>
    <w:basedOn w:val="Commentaire"/>
    <w:next w:val="Commentaire"/>
    <w:link w:val="ObjetducommentaireCar"/>
    <w:uiPriority w:val="99"/>
    <w:semiHidden/>
    <w:unhideWhenUsed/>
    <w:rsid w:val="00397F8B"/>
    <w:rPr>
      <w:b/>
      <w:bCs/>
    </w:rPr>
  </w:style>
  <w:style w:type="character" w:customStyle="1" w:styleId="ObjetducommentaireCar">
    <w:name w:val="Objet du commentaire Car"/>
    <w:basedOn w:val="CommentaireCar"/>
    <w:link w:val="Objetducommentaire"/>
    <w:uiPriority w:val="99"/>
    <w:semiHidden/>
    <w:rsid w:val="00397F8B"/>
    <w:rPr>
      <w:b/>
      <w:bCs/>
      <w:sz w:val="20"/>
      <w:szCs w:val="20"/>
    </w:rPr>
  </w:style>
  <w:style w:type="paragraph" w:styleId="En-tte">
    <w:name w:val="header"/>
    <w:basedOn w:val="Normal"/>
    <w:link w:val="En-tteCar"/>
    <w:uiPriority w:val="99"/>
    <w:unhideWhenUsed/>
    <w:rsid w:val="00E1774F"/>
    <w:pPr>
      <w:tabs>
        <w:tab w:val="center" w:pos="4536"/>
        <w:tab w:val="right" w:pos="9072"/>
      </w:tabs>
      <w:spacing w:after="0" w:line="240" w:lineRule="auto"/>
    </w:pPr>
  </w:style>
  <w:style w:type="character" w:customStyle="1" w:styleId="En-tteCar">
    <w:name w:val="En-tête Car"/>
    <w:basedOn w:val="Policepardfaut"/>
    <w:link w:val="En-tte"/>
    <w:uiPriority w:val="99"/>
    <w:rsid w:val="00E1774F"/>
  </w:style>
  <w:style w:type="paragraph" w:styleId="Pieddepage">
    <w:name w:val="footer"/>
    <w:basedOn w:val="Normal"/>
    <w:link w:val="PieddepageCar"/>
    <w:uiPriority w:val="99"/>
    <w:unhideWhenUsed/>
    <w:rsid w:val="00E177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774F"/>
  </w:style>
  <w:style w:type="character" w:customStyle="1" w:styleId="Titre1Car">
    <w:name w:val="Titre 1 Car"/>
    <w:basedOn w:val="Policepardfaut"/>
    <w:link w:val="Titre1"/>
    <w:uiPriority w:val="9"/>
    <w:rsid w:val="00A10AF3"/>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AB374A"/>
    <w:rPr>
      <w:rFonts w:ascii="Times New Roman" w:eastAsiaTheme="majorEastAsia" w:hAnsi="Times New Roman" w:cstheme="majorBidi"/>
      <w:b/>
      <w:bCs/>
      <w:sz w:val="24"/>
      <w:szCs w:val="26"/>
    </w:rPr>
  </w:style>
  <w:style w:type="paragraph" w:styleId="En-ttedetabledesmatires">
    <w:name w:val="TOC Heading"/>
    <w:basedOn w:val="Titre1"/>
    <w:next w:val="Normal"/>
    <w:uiPriority w:val="39"/>
    <w:unhideWhenUsed/>
    <w:qFormat/>
    <w:rsid w:val="008E20D9"/>
    <w:pPr>
      <w:spacing w:line="276" w:lineRule="auto"/>
      <w:outlineLvl w:val="9"/>
    </w:pPr>
    <w:rPr>
      <w:lang w:eastAsia="fr-FR"/>
    </w:rPr>
  </w:style>
  <w:style w:type="paragraph" w:styleId="TM1">
    <w:name w:val="toc 1"/>
    <w:basedOn w:val="Normal"/>
    <w:next w:val="Normal"/>
    <w:autoRedefine/>
    <w:uiPriority w:val="39"/>
    <w:unhideWhenUsed/>
    <w:rsid w:val="008E20D9"/>
    <w:pPr>
      <w:spacing w:after="100"/>
    </w:pPr>
  </w:style>
  <w:style w:type="paragraph" w:styleId="TM2">
    <w:name w:val="toc 2"/>
    <w:basedOn w:val="Normal"/>
    <w:next w:val="Normal"/>
    <w:autoRedefine/>
    <w:uiPriority w:val="39"/>
    <w:unhideWhenUsed/>
    <w:rsid w:val="008E20D9"/>
    <w:pPr>
      <w:spacing w:after="100"/>
      <w:ind w:left="220"/>
    </w:pPr>
  </w:style>
  <w:style w:type="character" w:styleId="Lienhypertexte">
    <w:name w:val="Hyperlink"/>
    <w:basedOn w:val="Policepardfaut"/>
    <w:uiPriority w:val="99"/>
    <w:unhideWhenUsed/>
    <w:rsid w:val="008E20D9"/>
    <w:rPr>
      <w:color w:val="0563C1" w:themeColor="hyperlink"/>
      <w:u w:val="single"/>
    </w:rPr>
  </w:style>
  <w:style w:type="character" w:customStyle="1" w:styleId="Titre3Car">
    <w:name w:val="Titre 3 Car"/>
    <w:basedOn w:val="Policepardfaut"/>
    <w:link w:val="Titre3"/>
    <w:uiPriority w:val="9"/>
    <w:rsid w:val="008E20D9"/>
    <w:rPr>
      <w:rFonts w:asciiTheme="majorHAnsi" w:eastAsiaTheme="majorEastAsia" w:hAnsiTheme="majorHAnsi" w:cstheme="majorBidi"/>
      <w:b/>
      <w:bCs/>
      <w:color w:val="5B9BD5" w:themeColor="accent1"/>
    </w:rPr>
  </w:style>
  <w:style w:type="paragraph" w:styleId="TM3">
    <w:name w:val="toc 3"/>
    <w:basedOn w:val="Normal"/>
    <w:next w:val="Normal"/>
    <w:autoRedefine/>
    <w:uiPriority w:val="39"/>
    <w:unhideWhenUsed/>
    <w:rsid w:val="006805EB"/>
    <w:pPr>
      <w:spacing w:after="100"/>
      <w:ind w:left="440"/>
    </w:pPr>
  </w:style>
  <w:style w:type="paragraph" w:styleId="Tabledesillustrations">
    <w:name w:val="table of figures"/>
    <w:basedOn w:val="Normal"/>
    <w:next w:val="Normal"/>
    <w:uiPriority w:val="99"/>
    <w:unhideWhenUsed/>
    <w:rsid w:val="0078272B"/>
    <w:pPr>
      <w:spacing w:after="0"/>
    </w:pPr>
  </w:style>
  <w:style w:type="paragraph" w:styleId="Rvision">
    <w:name w:val="Revision"/>
    <w:hidden/>
    <w:uiPriority w:val="99"/>
    <w:semiHidden/>
    <w:rsid w:val="0027695F"/>
    <w:pPr>
      <w:spacing w:after="0" w:line="240" w:lineRule="auto"/>
    </w:pPr>
  </w:style>
  <w:style w:type="character" w:styleId="Accentuation">
    <w:name w:val="Emphasis"/>
    <w:basedOn w:val="Policepardfaut"/>
    <w:uiPriority w:val="20"/>
    <w:qFormat/>
    <w:rsid w:val="0058269F"/>
    <w:rPr>
      <w:i/>
      <w:iCs/>
    </w:rPr>
  </w:style>
  <w:style w:type="character" w:customStyle="1" w:styleId="st">
    <w:name w:val="st"/>
    <w:basedOn w:val="Policepardfaut"/>
    <w:rsid w:val="0058269F"/>
  </w:style>
  <w:style w:type="character" w:customStyle="1" w:styleId="RAP1Car">
    <w:name w:val="RAP1 Car"/>
    <w:basedOn w:val="Policepardfaut"/>
    <w:link w:val="RAP1"/>
    <w:rsid w:val="0058269F"/>
    <w:rPr>
      <w:rFonts w:ascii="Times New Roman" w:eastAsia="Calibri" w:hAnsi="Times New Roman" w:cs="Times New Roman"/>
      <w:b/>
      <w:sz w:val="28"/>
      <w:szCs w:val="28"/>
    </w:rPr>
  </w:style>
  <w:style w:type="paragraph" w:styleId="Corpsdetexte2">
    <w:name w:val="Body Text 2"/>
    <w:basedOn w:val="Normal"/>
    <w:link w:val="Corpsdetexte2Car"/>
    <w:uiPriority w:val="99"/>
    <w:unhideWhenUsed/>
    <w:rsid w:val="00500BBC"/>
    <w:pPr>
      <w:spacing w:after="120" w:line="480" w:lineRule="auto"/>
    </w:pPr>
    <w:rPr>
      <w:rFonts w:ascii="Calibri" w:eastAsia="Calibri" w:hAnsi="Calibri" w:cs="Times New Roman"/>
      <w:sz w:val="20"/>
      <w:szCs w:val="20"/>
      <w:lang w:eastAsia="fr-FR"/>
    </w:rPr>
  </w:style>
  <w:style w:type="character" w:customStyle="1" w:styleId="Corpsdetexte2Car">
    <w:name w:val="Corps de texte 2 Car"/>
    <w:basedOn w:val="Policepardfaut"/>
    <w:link w:val="Corpsdetexte2"/>
    <w:uiPriority w:val="99"/>
    <w:rsid w:val="00500BBC"/>
    <w:rPr>
      <w:rFonts w:ascii="Calibri" w:eastAsia="Calibri" w:hAnsi="Calibri" w:cs="Times New Roman"/>
      <w:sz w:val="20"/>
      <w:szCs w:val="20"/>
      <w:lang w:eastAsia="fr-FR"/>
    </w:rPr>
  </w:style>
  <w:style w:type="paragraph" w:styleId="Sansinterligne">
    <w:name w:val="No Spacing"/>
    <w:link w:val="SansinterligneCar"/>
    <w:uiPriority w:val="1"/>
    <w:qFormat/>
    <w:rsid w:val="00360627"/>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360627"/>
    <w:rPr>
      <w:rFonts w:eastAsiaTheme="minorEastAsia"/>
      <w:lang w:eastAsia="fr-FR"/>
    </w:rPr>
  </w:style>
  <w:style w:type="paragraph" w:styleId="Notedebasdepage">
    <w:name w:val="footnote text"/>
    <w:aliases w:val="Footnote Text1,single space,Fußnotentextf,footnote text,FOOTNOTES,fn Car Car,fn Car Car Car,fn Car,Footnote Text Char,Footnote Text Char1 Char,Footnote Text Char Char Char1,Footnote Text Char1 Char Char Char1,ADB,fn,ft,ALTS FOOTNOTE"/>
    <w:basedOn w:val="Normal"/>
    <w:link w:val="NotedebasdepageCar"/>
    <w:uiPriority w:val="99"/>
    <w:unhideWhenUsed/>
    <w:rsid w:val="00A127F8"/>
    <w:pPr>
      <w:spacing w:after="0" w:line="240" w:lineRule="auto"/>
    </w:pPr>
    <w:rPr>
      <w:sz w:val="20"/>
      <w:szCs w:val="20"/>
    </w:rPr>
  </w:style>
  <w:style w:type="character" w:customStyle="1" w:styleId="NotedebasdepageCar">
    <w:name w:val="Note de bas de page Car"/>
    <w:aliases w:val="Footnote Text1 Car,single space Car,Fußnotentextf Car,footnote text Car,FOOTNOTES Car,fn Car Car Car1,fn Car Car Car Car,fn Car Car1,Footnote Text Char Car,Footnote Text Char1 Char Car,Footnote Text Char Char Char1 Car,ADB Car"/>
    <w:basedOn w:val="Policepardfaut"/>
    <w:link w:val="Notedebasdepage"/>
    <w:uiPriority w:val="99"/>
    <w:rsid w:val="00A127F8"/>
    <w:rPr>
      <w:sz w:val="20"/>
      <w:szCs w:val="20"/>
    </w:rPr>
  </w:style>
  <w:style w:type="character" w:styleId="Appelnotedebasdep">
    <w:name w:val="footnote reference"/>
    <w:aliases w:val="ftref,note bp,Error-Fußnotenzeichen5,Error-Fußnotenzeichen6,Error-Fußnotenzeichen3,Appel note de bas de page,Ref,de nota al pie,16 Point,Superscript 6 Point,BVI fnr,Footnote Reference1,SUPERS,heading1,Footnote, BVI fnr"/>
    <w:basedOn w:val="Policepardfaut"/>
    <w:uiPriority w:val="99"/>
    <w:unhideWhenUsed/>
    <w:rsid w:val="00A127F8"/>
    <w:rPr>
      <w:vertAlign w:val="superscript"/>
    </w:rPr>
  </w:style>
  <w:style w:type="paragraph" w:styleId="Titre">
    <w:name w:val="Title"/>
    <w:basedOn w:val="Normal"/>
    <w:next w:val="Normal"/>
    <w:link w:val="TitreCar"/>
    <w:uiPriority w:val="10"/>
    <w:qFormat/>
    <w:rsid w:val="00FB50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FB5016"/>
    <w:rPr>
      <w:rFonts w:asciiTheme="majorHAnsi" w:eastAsiaTheme="majorEastAsia" w:hAnsiTheme="majorHAnsi" w:cstheme="majorBidi"/>
      <w:color w:val="323E4F" w:themeColor="text2" w:themeShade="BF"/>
      <w:spacing w:val="5"/>
      <w:kern w:val="28"/>
      <w:sz w:val="52"/>
      <w:szCs w:val="52"/>
    </w:rPr>
  </w:style>
  <w:style w:type="character" w:styleId="Lienhypertextesuivivisit">
    <w:name w:val="FollowedHyperlink"/>
    <w:basedOn w:val="Policepardfaut"/>
    <w:uiPriority w:val="99"/>
    <w:semiHidden/>
    <w:unhideWhenUsed/>
    <w:rsid w:val="00FB5016"/>
    <w:rPr>
      <w:color w:val="800080"/>
      <w:u w:val="single"/>
    </w:rPr>
  </w:style>
  <w:style w:type="paragraph" w:customStyle="1" w:styleId="font5">
    <w:name w:val="font5"/>
    <w:basedOn w:val="Normal"/>
    <w:rsid w:val="00FB5016"/>
    <w:pPr>
      <w:spacing w:before="100" w:beforeAutospacing="1" w:after="100" w:afterAutospacing="1" w:line="240" w:lineRule="auto"/>
    </w:pPr>
    <w:rPr>
      <w:rFonts w:ascii="Times New Roman" w:eastAsia="Times New Roman" w:hAnsi="Times New Roman" w:cs="Times New Roman"/>
      <w:b/>
      <w:bCs/>
      <w:color w:val="000000"/>
      <w:sz w:val="20"/>
      <w:szCs w:val="20"/>
      <w:lang w:eastAsia="fr-FR"/>
    </w:rPr>
  </w:style>
  <w:style w:type="paragraph" w:customStyle="1" w:styleId="font6">
    <w:name w:val="font6"/>
    <w:basedOn w:val="Normal"/>
    <w:rsid w:val="00FB5016"/>
    <w:pPr>
      <w:spacing w:before="100" w:beforeAutospacing="1" w:after="100" w:afterAutospacing="1" w:line="240" w:lineRule="auto"/>
    </w:pPr>
    <w:rPr>
      <w:rFonts w:ascii="Times New Roman" w:eastAsia="Times New Roman" w:hAnsi="Times New Roman" w:cs="Times New Roman"/>
      <w:color w:val="000000"/>
      <w:sz w:val="20"/>
      <w:szCs w:val="20"/>
      <w:lang w:eastAsia="fr-FR"/>
    </w:rPr>
  </w:style>
  <w:style w:type="paragraph" w:customStyle="1" w:styleId="font7">
    <w:name w:val="font7"/>
    <w:basedOn w:val="Normal"/>
    <w:rsid w:val="00FB5016"/>
    <w:pPr>
      <w:spacing w:before="100" w:beforeAutospacing="1" w:after="100" w:afterAutospacing="1" w:line="240" w:lineRule="auto"/>
    </w:pPr>
    <w:rPr>
      <w:rFonts w:ascii="Times New Roman" w:eastAsia="Times New Roman" w:hAnsi="Times New Roman" w:cs="Times New Roman"/>
      <w:b/>
      <w:bCs/>
      <w:color w:val="000000"/>
      <w:sz w:val="20"/>
      <w:szCs w:val="20"/>
      <w:lang w:eastAsia="fr-FR"/>
    </w:rPr>
  </w:style>
  <w:style w:type="paragraph" w:customStyle="1" w:styleId="xl63">
    <w:name w:val="xl63"/>
    <w:basedOn w:val="Normal"/>
    <w:rsid w:val="00FB5016"/>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64">
    <w:name w:val="xl64"/>
    <w:basedOn w:val="Normal"/>
    <w:rsid w:val="00FB5016"/>
    <w:pPr>
      <w:pBdr>
        <w:left w:val="single" w:sz="8" w:space="0" w:color="000000"/>
        <w:right w:val="single" w:sz="8" w:space="0" w:color="000000"/>
      </w:pBdr>
      <w:shd w:val="clear" w:color="000000" w:fill="F4B083"/>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65">
    <w:name w:val="xl65"/>
    <w:basedOn w:val="Normal"/>
    <w:rsid w:val="00FB5016"/>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66">
    <w:name w:val="xl66"/>
    <w:basedOn w:val="Normal"/>
    <w:rsid w:val="00FB5016"/>
    <w:pPr>
      <w:pBdr>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67">
    <w:name w:val="xl67"/>
    <w:basedOn w:val="Normal"/>
    <w:rsid w:val="00FB5016"/>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68">
    <w:name w:val="xl68"/>
    <w:basedOn w:val="Normal"/>
    <w:rsid w:val="00FB5016"/>
    <w:pPr>
      <w:pBdr>
        <w:bottom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69">
    <w:name w:val="xl69"/>
    <w:basedOn w:val="Normal"/>
    <w:rsid w:val="00FB5016"/>
    <w:pPr>
      <w:pBdr>
        <w:top w:val="single" w:sz="8" w:space="0" w:color="000000"/>
        <w:left w:val="single" w:sz="8" w:space="0" w:color="000000"/>
        <w:bottom w:val="single" w:sz="4" w:space="0" w:color="auto"/>
        <w:right w:val="single" w:sz="8" w:space="0" w:color="000000"/>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70">
    <w:name w:val="xl70"/>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71">
    <w:name w:val="xl71"/>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72">
    <w:name w:val="xl72"/>
    <w:basedOn w:val="Normal"/>
    <w:rsid w:val="00FB5016"/>
    <w:pP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73">
    <w:name w:val="xl73"/>
    <w:basedOn w:val="Normal"/>
    <w:rsid w:val="00FB5016"/>
    <w:pPr>
      <w:pBdr>
        <w:right w:val="single" w:sz="8" w:space="0" w:color="000000"/>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74">
    <w:name w:val="xl74"/>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75">
    <w:name w:val="xl75"/>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76">
    <w:name w:val="xl76"/>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77">
    <w:name w:val="xl77"/>
    <w:basedOn w:val="Normal"/>
    <w:rsid w:val="00FB5016"/>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78">
    <w:name w:val="xl78"/>
    <w:basedOn w:val="Normal"/>
    <w:rsid w:val="00FB501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79">
    <w:name w:val="xl79"/>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80">
    <w:name w:val="xl80"/>
    <w:basedOn w:val="Normal"/>
    <w:rsid w:val="00FB501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81">
    <w:name w:val="xl81"/>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82">
    <w:name w:val="xl82"/>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83">
    <w:name w:val="xl83"/>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fr-FR"/>
    </w:rPr>
  </w:style>
  <w:style w:type="paragraph" w:customStyle="1" w:styleId="xl84">
    <w:name w:val="xl84"/>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85">
    <w:name w:val="xl85"/>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86">
    <w:name w:val="xl86"/>
    <w:basedOn w:val="Normal"/>
    <w:rsid w:val="00FB5016"/>
    <w:pPr>
      <w:pBdr>
        <w:right w:val="single" w:sz="8" w:space="0" w:color="000000"/>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87">
    <w:name w:val="xl87"/>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88">
    <w:name w:val="xl88"/>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89">
    <w:name w:val="xl89"/>
    <w:basedOn w:val="Normal"/>
    <w:rsid w:val="00FB501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90">
    <w:name w:val="xl90"/>
    <w:basedOn w:val="Normal"/>
    <w:rsid w:val="00FB501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1">
    <w:name w:val="xl91"/>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92">
    <w:name w:val="xl92"/>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93">
    <w:name w:val="xl93"/>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94">
    <w:name w:val="xl94"/>
    <w:basedOn w:val="Normal"/>
    <w:rsid w:val="00FB501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5">
    <w:name w:val="xl95"/>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96">
    <w:name w:val="xl96"/>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97">
    <w:name w:val="xl97"/>
    <w:basedOn w:val="Normal"/>
    <w:rsid w:val="00FB5016"/>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98">
    <w:name w:val="xl98"/>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99">
    <w:name w:val="xl99"/>
    <w:basedOn w:val="Normal"/>
    <w:rsid w:val="00FB501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00">
    <w:name w:val="xl100"/>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01">
    <w:name w:val="xl101"/>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102">
    <w:name w:val="xl102"/>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03">
    <w:name w:val="xl103"/>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04">
    <w:name w:val="xl104"/>
    <w:basedOn w:val="Normal"/>
    <w:rsid w:val="00FB501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05">
    <w:name w:val="xl105"/>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06">
    <w:name w:val="xl106"/>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fr-FR"/>
    </w:rPr>
  </w:style>
  <w:style w:type="paragraph" w:customStyle="1" w:styleId="xl107">
    <w:name w:val="xl107"/>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08">
    <w:name w:val="xl108"/>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fr-FR"/>
    </w:rPr>
  </w:style>
  <w:style w:type="paragraph" w:customStyle="1" w:styleId="xl109">
    <w:name w:val="xl109"/>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10">
    <w:name w:val="xl110"/>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111">
    <w:name w:val="xl111"/>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12">
    <w:name w:val="xl112"/>
    <w:basedOn w:val="Normal"/>
    <w:rsid w:val="00FB5016"/>
    <w:pPr>
      <w:pBdr>
        <w:top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13">
    <w:name w:val="xl113"/>
    <w:basedOn w:val="Normal"/>
    <w:rsid w:val="00FB5016"/>
    <w:pP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14">
    <w:name w:val="xl114"/>
    <w:basedOn w:val="Normal"/>
    <w:rsid w:val="00FB5016"/>
    <w:pPr>
      <w:pBdr>
        <w:top w:val="single" w:sz="4" w:space="0" w:color="auto"/>
        <w:left w:val="single" w:sz="4" w:space="0" w:color="auto"/>
        <w:bottom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5">
    <w:name w:val="xl115"/>
    <w:basedOn w:val="Normal"/>
    <w:rsid w:val="00FB5016"/>
    <w:pPr>
      <w:pBdr>
        <w:top w:val="single" w:sz="4" w:space="0" w:color="auto"/>
        <w:bottom w:val="single" w:sz="4" w:space="0" w:color="auto"/>
        <w:right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6">
    <w:name w:val="xl116"/>
    <w:basedOn w:val="Normal"/>
    <w:rsid w:val="00FB501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7">
    <w:name w:val="xl117"/>
    <w:basedOn w:val="Normal"/>
    <w:rsid w:val="00FB5016"/>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8">
    <w:name w:val="xl118"/>
    <w:basedOn w:val="Normal"/>
    <w:rsid w:val="00FB501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9">
    <w:name w:val="xl119"/>
    <w:basedOn w:val="Normal"/>
    <w:rsid w:val="00FB5016"/>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120">
    <w:name w:val="xl120"/>
    <w:basedOn w:val="Normal"/>
    <w:rsid w:val="00FB5016"/>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121">
    <w:name w:val="xl121"/>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122">
    <w:name w:val="xl122"/>
    <w:basedOn w:val="Normal"/>
    <w:rsid w:val="00FB5016"/>
    <w:pPr>
      <w:pBdr>
        <w:top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23">
    <w:name w:val="xl123"/>
    <w:basedOn w:val="Normal"/>
    <w:rsid w:val="00FB5016"/>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24">
    <w:name w:val="xl124"/>
    <w:basedOn w:val="Normal"/>
    <w:rsid w:val="00FB5016"/>
    <w:pPr>
      <w:pBdr>
        <w:top w:val="single" w:sz="8" w:space="0" w:color="000000"/>
        <w:left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5">
    <w:name w:val="xl125"/>
    <w:basedOn w:val="Normal"/>
    <w:rsid w:val="00FB5016"/>
    <w:pPr>
      <w:pBdr>
        <w:left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6">
    <w:name w:val="xl126"/>
    <w:basedOn w:val="Normal"/>
    <w:rsid w:val="00FB5016"/>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7">
    <w:name w:val="xl127"/>
    <w:basedOn w:val="Normal"/>
    <w:rsid w:val="00FB5016"/>
    <w:pPr>
      <w:pBdr>
        <w:left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8">
    <w:name w:val="xl128"/>
    <w:basedOn w:val="Normal"/>
    <w:rsid w:val="00FB5016"/>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9">
    <w:name w:val="xl129"/>
    <w:basedOn w:val="Normal"/>
    <w:rsid w:val="00FB5016"/>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0">
    <w:name w:val="xl130"/>
    <w:basedOn w:val="Normal"/>
    <w:rsid w:val="00FB5016"/>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1">
    <w:name w:val="xl131"/>
    <w:basedOn w:val="Normal"/>
    <w:rsid w:val="00FB5016"/>
    <w:pPr>
      <w:pBdr>
        <w:top w:val="single" w:sz="8" w:space="0" w:color="000000"/>
        <w:left w:val="single" w:sz="8" w:space="0" w:color="000000"/>
        <w:bottom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2">
    <w:name w:val="xl132"/>
    <w:basedOn w:val="Normal"/>
    <w:rsid w:val="00FB5016"/>
    <w:pPr>
      <w:pBdr>
        <w:top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3">
    <w:name w:val="xl133"/>
    <w:basedOn w:val="Normal"/>
    <w:rsid w:val="00FB5016"/>
    <w:pPr>
      <w:pBdr>
        <w:top w:val="single" w:sz="8" w:space="0" w:color="000000"/>
        <w:lef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4">
    <w:name w:val="xl134"/>
    <w:basedOn w:val="Normal"/>
    <w:rsid w:val="00FB5016"/>
    <w:pPr>
      <w:pBdr>
        <w:left w:val="single" w:sz="8" w:space="0" w:color="000000"/>
        <w:bottom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5">
    <w:name w:val="xl135"/>
    <w:basedOn w:val="Normal"/>
    <w:rsid w:val="00FB501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136">
    <w:name w:val="xl136"/>
    <w:basedOn w:val="Normal"/>
    <w:rsid w:val="00FB501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137">
    <w:name w:val="xl137"/>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38">
    <w:name w:val="xl138"/>
    <w:basedOn w:val="Normal"/>
    <w:rsid w:val="00FB5016"/>
    <w:pPr>
      <w:pBdr>
        <w:lef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39">
    <w:name w:val="xl139"/>
    <w:basedOn w:val="Normal"/>
    <w:rsid w:val="00FB5016"/>
    <w:pP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0">
    <w:name w:val="xl140"/>
    <w:basedOn w:val="Normal"/>
    <w:rsid w:val="00FB5016"/>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1">
    <w:name w:val="xl141"/>
    <w:basedOn w:val="Normal"/>
    <w:rsid w:val="00FB5016"/>
    <w:pPr>
      <w:pBdr>
        <w:top w:val="single" w:sz="4" w:space="0" w:color="auto"/>
        <w:lef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2">
    <w:name w:val="xl142"/>
    <w:basedOn w:val="Normal"/>
    <w:rsid w:val="00FB5016"/>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3">
    <w:name w:val="xl143"/>
    <w:basedOn w:val="Normal"/>
    <w:rsid w:val="00FB5016"/>
    <w:pPr>
      <w:pBdr>
        <w:top w:val="single" w:sz="4"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4">
    <w:name w:val="xl144"/>
    <w:basedOn w:val="Normal"/>
    <w:rsid w:val="00FB5016"/>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145">
    <w:name w:val="xl145"/>
    <w:basedOn w:val="Normal"/>
    <w:rsid w:val="00FB5016"/>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146">
    <w:name w:val="xl146"/>
    <w:basedOn w:val="Normal"/>
    <w:rsid w:val="00FB5016"/>
    <w:pPr>
      <w:pBdr>
        <w:left w:val="single" w:sz="8" w:space="0" w:color="000000"/>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47">
    <w:name w:val="xl147"/>
    <w:basedOn w:val="Normal"/>
    <w:rsid w:val="00FB5016"/>
    <w:pPr>
      <w:pBdr>
        <w:left w:val="single" w:sz="8" w:space="0" w:color="000000"/>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48">
    <w:name w:val="xl148"/>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49">
    <w:name w:val="xl149"/>
    <w:basedOn w:val="Normal"/>
    <w:rsid w:val="00FB5016"/>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50">
    <w:name w:val="xl150"/>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51">
    <w:name w:val="xl151"/>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52">
    <w:name w:val="xl152"/>
    <w:basedOn w:val="Normal"/>
    <w:rsid w:val="00FB501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53">
    <w:name w:val="xl153"/>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54">
    <w:name w:val="xl154"/>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155">
    <w:name w:val="xl155"/>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156">
    <w:name w:val="xl156"/>
    <w:basedOn w:val="Normal"/>
    <w:rsid w:val="00FB501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157">
    <w:name w:val="xl157"/>
    <w:basedOn w:val="Normal"/>
    <w:rsid w:val="00FB5016"/>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58">
    <w:name w:val="xl158"/>
    <w:basedOn w:val="Normal"/>
    <w:rsid w:val="00FB5016"/>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59">
    <w:name w:val="xl159"/>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160">
    <w:name w:val="xl160"/>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fr-FR"/>
    </w:rPr>
  </w:style>
  <w:style w:type="paragraph" w:customStyle="1" w:styleId="xl161">
    <w:name w:val="xl161"/>
    <w:basedOn w:val="Normal"/>
    <w:rsid w:val="00FB501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32"/>
      <w:szCs w:val="32"/>
      <w:lang w:eastAsia="fr-FR"/>
    </w:rPr>
  </w:style>
  <w:style w:type="paragraph" w:customStyle="1" w:styleId="xl162">
    <w:name w:val="xl162"/>
    <w:basedOn w:val="Normal"/>
    <w:rsid w:val="00FB5016"/>
    <w:pPr>
      <w:spacing w:before="100" w:beforeAutospacing="1" w:after="100" w:afterAutospacing="1" w:line="240" w:lineRule="auto"/>
      <w:textAlignment w:val="top"/>
    </w:pPr>
    <w:rPr>
      <w:rFonts w:ascii="Times New Roman" w:eastAsia="Times New Roman" w:hAnsi="Times New Roman" w:cs="Times New Roman"/>
      <w:b/>
      <w:bCs/>
      <w:sz w:val="32"/>
      <w:szCs w:val="32"/>
      <w:lang w:eastAsia="fr-FR"/>
    </w:rPr>
  </w:style>
  <w:style w:type="paragraph" w:customStyle="1" w:styleId="xl163">
    <w:name w:val="xl163"/>
    <w:basedOn w:val="Normal"/>
    <w:rsid w:val="00FB5016"/>
    <w:pPr>
      <w:pBdr>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64">
    <w:name w:val="xl164"/>
    <w:basedOn w:val="Normal"/>
    <w:rsid w:val="00FB5016"/>
    <w:pPr>
      <w:pBdr>
        <w:top w:val="single" w:sz="8" w:space="0" w:color="000000"/>
        <w:left w:val="single" w:sz="8" w:space="0" w:color="000000"/>
        <w:bottom w:val="single" w:sz="8" w:space="0" w:color="000000"/>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65">
    <w:name w:val="xl165"/>
    <w:basedOn w:val="Normal"/>
    <w:rsid w:val="00FB5016"/>
    <w:pPr>
      <w:pBdr>
        <w:top w:val="single" w:sz="8" w:space="0" w:color="000000"/>
        <w:bottom w:val="single" w:sz="8" w:space="0" w:color="000000"/>
        <w:right w:val="single" w:sz="8" w:space="0" w:color="000000"/>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66">
    <w:name w:val="xl166"/>
    <w:basedOn w:val="Normal"/>
    <w:rsid w:val="00FB5016"/>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67">
    <w:name w:val="xl167"/>
    <w:basedOn w:val="Normal"/>
    <w:rsid w:val="00FB5016"/>
    <w:pPr>
      <w:pBdr>
        <w:top w:val="single" w:sz="8" w:space="0" w:color="000000"/>
        <w:lef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32"/>
      <w:szCs w:val="32"/>
      <w:lang w:eastAsia="fr-FR"/>
    </w:rPr>
  </w:style>
  <w:style w:type="paragraph" w:customStyle="1" w:styleId="xl168">
    <w:name w:val="xl168"/>
    <w:basedOn w:val="Normal"/>
    <w:rsid w:val="00FB5016"/>
    <w:pPr>
      <w:pBdr>
        <w:top w:val="single" w:sz="8" w:space="0" w:color="000000"/>
        <w:right w:val="single" w:sz="8" w:space="0" w:color="000000"/>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69">
    <w:name w:val="xl169"/>
    <w:basedOn w:val="Normal"/>
    <w:rsid w:val="00FB5016"/>
    <w:pPr>
      <w:pBdr>
        <w:lef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32"/>
      <w:szCs w:val="32"/>
      <w:lang w:eastAsia="fr-FR"/>
    </w:rPr>
  </w:style>
  <w:style w:type="paragraph" w:customStyle="1" w:styleId="xl170">
    <w:name w:val="xl170"/>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fr-FR"/>
    </w:rPr>
  </w:style>
  <w:style w:type="paragraph" w:customStyle="1" w:styleId="xl171">
    <w:name w:val="xl171"/>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72">
    <w:name w:val="xl172"/>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73">
    <w:name w:val="xl173"/>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4">
    <w:name w:val="xl174"/>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75">
    <w:name w:val="xl175"/>
    <w:basedOn w:val="Normal"/>
    <w:rsid w:val="00FB5016"/>
    <w:pPr>
      <w:pBdr>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6">
    <w:name w:val="xl176"/>
    <w:basedOn w:val="Normal"/>
    <w:rsid w:val="00FB5016"/>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77">
    <w:name w:val="xl177"/>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8">
    <w:name w:val="xl178"/>
    <w:basedOn w:val="Normal"/>
    <w:rsid w:val="00FB5016"/>
    <w:pPr>
      <w:pBdr>
        <w:bottom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9">
    <w:name w:val="xl179"/>
    <w:basedOn w:val="Normal"/>
    <w:rsid w:val="00FB5016"/>
    <w:pPr>
      <w:pBdr>
        <w:left w:val="single" w:sz="8" w:space="0" w:color="000000"/>
        <w:bottom w:val="single" w:sz="4"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0">
    <w:name w:val="xl180"/>
    <w:basedOn w:val="Normal"/>
    <w:rsid w:val="00FB5016"/>
    <w:pPr>
      <w:pBdr>
        <w:bottom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1">
    <w:name w:val="xl181"/>
    <w:basedOn w:val="Normal"/>
    <w:rsid w:val="00FB5016"/>
    <w:pPr>
      <w:pBdr>
        <w:bottom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2">
    <w:name w:val="xl182"/>
    <w:basedOn w:val="Normal"/>
    <w:rsid w:val="00FB5016"/>
    <w:pPr>
      <w:pBdr>
        <w:left w:val="single" w:sz="8" w:space="0" w:color="000000"/>
        <w:bottom w:val="single" w:sz="4" w:space="0" w:color="auto"/>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3">
    <w:name w:val="xl183"/>
    <w:basedOn w:val="Normal"/>
    <w:rsid w:val="00FB5016"/>
    <w:pPr>
      <w:pBdr>
        <w:top w:val="single" w:sz="4" w:space="0" w:color="auto"/>
        <w:left w:val="single" w:sz="8" w:space="0" w:color="000000"/>
        <w:bottom w:val="single" w:sz="4"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4">
    <w:name w:val="xl184"/>
    <w:basedOn w:val="Normal"/>
    <w:rsid w:val="00FB5016"/>
    <w:pPr>
      <w:pBdr>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5">
    <w:name w:val="xl185"/>
    <w:basedOn w:val="Normal"/>
    <w:rsid w:val="00FB5016"/>
    <w:pP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6">
    <w:name w:val="xl186"/>
    <w:basedOn w:val="Normal"/>
    <w:rsid w:val="00FB5016"/>
    <w:pPr>
      <w:pBdr>
        <w:top w:val="single" w:sz="4" w:space="0" w:color="auto"/>
        <w:left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7">
    <w:name w:val="xl187"/>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188">
    <w:name w:val="xl188"/>
    <w:basedOn w:val="Normal"/>
    <w:rsid w:val="00FB5016"/>
    <w:pPr>
      <w:pBdr>
        <w:left w:val="single" w:sz="8" w:space="0" w:color="000000"/>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2"/>
      <w:szCs w:val="32"/>
      <w:lang w:eastAsia="fr-FR"/>
    </w:rPr>
  </w:style>
  <w:style w:type="paragraph" w:customStyle="1" w:styleId="xl189">
    <w:name w:val="xl189"/>
    <w:basedOn w:val="Normal"/>
    <w:rsid w:val="00FB501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0">
    <w:name w:val="xl190"/>
    <w:basedOn w:val="Normal"/>
    <w:rsid w:val="00FB50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1">
    <w:name w:val="xl191"/>
    <w:basedOn w:val="Normal"/>
    <w:rsid w:val="00FB5016"/>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2">
    <w:name w:val="xl192"/>
    <w:basedOn w:val="Normal"/>
    <w:rsid w:val="00FB5016"/>
    <w:pPr>
      <w:pBdr>
        <w:top w:val="single" w:sz="4" w:space="0" w:color="auto"/>
        <w:left w:val="single" w:sz="4" w:space="0" w:color="auto"/>
        <w:bottom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3">
    <w:name w:val="xl193"/>
    <w:basedOn w:val="Normal"/>
    <w:rsid w:val="00FB5016"/>
    <w:pPr>
      <w:pBdr>
        <w:top w:val="single" w:sz="4" w:space="0" w:color="auto"/>
        <w:bottom w:val="single" w:sz="4" w:space="0" w:color="auto"/>
        <w:right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4">
    <w:name w:val="xl194"/>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95">
    <w:name w:val="xl195"/>
    <w:basedOn w:val="Normal"/>
    <w:rsid w:val="00FB5016"/>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40"/>
      <w:szCs w:val="40"/>
      <w:lang w:eastAsia="fr-FR"/>
    </w:rPr>
  </w:style>
  <w:style w:type="paragraph" w:customStyle="1" w:styleId="xl196">
    <w:name w:val="xl196"/>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197">
    <w:name w:val="xl197"/>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98">
    <w:name w:val="xl198"/>
    <w:basedOn w:val="Normal"/>
    <w:rsid w:val="00FB5016"/>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9">
    <w:name w:val="xl199"/>
    <w:basedOn w:val="Normal"/>
    <w:rsid w:val="00FB5016"/>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200">
    <w:name w:val="xl200"/>
    <w:basedOn w:val="Normal"/>
    <w:rsid w:val="00FB501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201">
    <w:name w:val="xl201"/>
    <w:basedOn w:val="Normal"/>
    <w:rsid w:val="00FB5016"/>
    <w:pPr>
      <w:pBdr>
        <w:right w:val="single" w:sz="8" w:space="0" w:color="000000"/>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Default">
    <w:name w:val="Default"/>
    <w:rsid w:val="00D93186"/>
    <w:pPr>
      <w:autoSpaceDE w:val="0"/>
      <w:autoSpaceDN w:val="0"/>
      <w:adjustRightInd w:val="0"/>
      <w:spacing w:after="0" w:line="240" w:lineRule="auto"/>
    </w:pPr>
    <w:rPr>
      <w:rFonts w:ascii="Arial" w:eastAsia="Calibri" w:hAnsi="Arial" w:cs="Arial"/>
      <w:color w:val="000000"/>
      <w:sz w:val="24"/>
      <w:szCs w:val="24"/>
    </w:rPr>
  </w:style>
  <w:style w:type="character" w:styleId="Numrodeligne">
    <w:name w:val="line number"/>
    <w:basedOn w:val="Policepardfaut"/>
    <w:uiPriority w:val="99"/>
    <w:semiHidden/>
    <w:unhideWhenUsed/>
    <w:rsid w:val="001E003A"/>
  </w:style>
  <w:style w:type="paragraph" w:styleId="Lgende">
    <w:name w:val="caption"/>
    <w:basedOn w:val="Normal"/>
    <w:next w:val="Normal"/>
    <w:uiPriority w:val="35"/>
    <w:unhideWhenUsed/>
    <w:qFormat/>
    <w:rsid w:val="00A1408D"/>
    <w:pPr>
      <w:spacing w:after="200"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71B"/>
  </w:style>
  <w:style w:type="paragraph" w:styleId="Titre1">
    <w:name w:val="heading 1"/>
    <w:basedOn w:val="Normal"/>
    <w:next w:val="Normal"/>
    <w:link w:val="Titre1Car"/>
    <w:uiPriority w:val="9"/>
    <w:qFormat/>
    <w:rsid w:val="00A10AF3"/>
    <w:pPr>
      <w:keepNext/>
      <w:keepLines/>
      <w:spacing w:before="480" w:after="0"/>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AB374A"/>
    <w:pPr>
      <w:keepNext/>
      <w:keepLines/>
      <w:spacing w:before="200" w:after="0"/>
      <w:outlineLvl w:val="1"/>
    </w:pPr>
    <w:rPr>
      <w:rFonts w:ascii="Times New Roman" w:eastAsiaTheme="majorEastAsia" w:hAnsi="Times New Roman" w:cstheme="majorBidi"/>
      <w:b/>
      <w:bCs/>
      <w:sz w:val="24"/>
      <w:szCs w:val="26"/>
    </w:rPr>
  </w:style>
  <w:style w:type="paragraph" w:styleId="Titre3">
    <w:name w:val="heading 3"/>
    <w:basedOn w:val="Normal"/>
    <w:next w:val="Normal"/>
    <w:link w:val="Titre3Car"/>
    <w:uiPriority w:val="9"/>
    <w:unhideWhenUsed/>
    <w:qFormat/>
    <w:rsid w:val="008E20D9"/>
    <w:pPr>
      <w:keepNext/>
      <w:keepLines/>
      <w:spacing w:before="200" w:after="0"/>
      <w:outlineLvl w:val="2"/>
    </w:pPr>
    <w:rPr>
      <w:rFonts w:asciiTheme="majorHAnsi" w:eastAsiaTheme="majorEastAsia" w:hAnsiTheme="majorHAnsi" w:cstheme="majorBidi"/>
      <w:b/>
      <w:bCs/>
      <w:color w:val="5B9BD5" w:themeColor="accent1"/>
    </w:rPr>
  </w:style>
  <w:style w:type="paragraph" w:styleId="Titre6">
    <w:name w:val="heading 6"/>
    <w:basedOn w:val="Normal"/>
    <w:next w:val="Normal"/>
    <w:link w:val="Titre6Car"/>
    <w:uiPriority w:val="9"/>
    <w:unhideWhenUsed/>
    <w:qFormat/>
    <w:rsid w:val="00F8131F"/>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unhideWhenUsed/>
    <w:qFormat/>
    <w:rsid w:val="00F8131F"/>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AP1">
    <w:name w:val="RAP1"/>
    <w:basedOn w:val="Normal"/>
    <w:link w:val="RAP1Car"/>
    <w:qFormat/>
    <w:rsid w:val="00D9403C"/>
    <w:pPr>
      <w:spacing w:after="200" w:line="276" w:lineRule="auto"/>
      <w:jc w:val="both"/>
    </w:pPr>
    <w:rPr>
      <w:rFonts w:ascii="Times New Roman" w:eastAsia="Calibri" w:hAnsi="Times New Roman" w:cs="Times New Roman"/>
      <w:b/>
      <w:sz w:val="28"/>
      <w:szCs w:val="28"/>
    </w:rPr>
  </w:style>
  <w:style w:type="paragraph" w:styleId="NormalWeb">
    <w:name w:val="Normal (Web)"/>
    <w:basedOn w:val="Normal"/>
    <w:uiPriority w:val="99"/>
    <w:unhideWhenUsed/>
    <w:rsid w:val="00D9403C"/>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EA39D7"/>
    <w:pPr>
      <w:spacing w:after="0" w:line="240" w:lineRule="auto"/>
    </w:pPr>
    <w:rPr>
      <w:rFonts w:ascii="Calibri" w:eastAsia="Calibri"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6Car">
    <w:name w:val="Titre 6 Car"/>
    <w:basedOn w:val="Policepardfaut"/>
    <w:link w:val="Titre6"/>
    <w:uiPriority w:val="9"/>
    <w:rsid w:val="00F8131F"/>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rsid w:val="00F8131F"/>
    <w:rPr>
      <w:rFonts w:asciiTheme="majorHAnsi" w:eastAsiaTheme="majorEastAsia" w:hAnsiTheme="majorHAnsi" w:cstheme="majorBidi"/>
      <w:i/>
      <w:iCs/>
      <w:color w:val="404040" w:themeColor="text1" w:themeTint="BF"/>
    </w:rPr>
  </w:style>
  <w:style w:type="paragraph" w:styleId="Textedebulles">
    <w:name w:val="Balloon Text"/>
    <w:basedOn w:val="Normal"/>
    <w:link w:val="TextedebullesCar"/>
    <w:uiPriority w:val="99"/>
    <w:semiHidden/>
    <w:unhideWhenUsed/>
    <w:rsid w:val="0076436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64360"/>
    <w:rPr>
      <w:rFonts w:ascii="Tahoma" w:hAnsi="Tahoma" w:cs="Tahoma"/>
      <w:sz w:val="16"/>
      <w:szCs w:val="16"/>
    </w:rPr>
  </w:style>
  <w:style w:type="paragraph" w:styleId="Paragraphedeliste">
    <w:name w:val="List Paragraph"/>
    <w:aliases w:val="Bullets,Paragraphe à Puce,References,Paragraphe de liste1,Numbered paragraph,Liste couleur - Accent 11,Paragraphe de liste 1,Titre1,RM1,List Paragraph (numbered (a)),WB Para,Lapis Bulleted List,Dot pt,F5 List Paragraph,Indicator Text"/>
    <w:basedOn w:val="Normal"/>
    <w:link w:val="ParagraphedelisteCar"/>
    <w:uiPriority w:val="34"/>
    <w:qFormat/>
    <w:rsid w:val="00347CB3"/>
    <w:pPr>
      <w:spacing w:after="200" w:line="276" w:lineRule="auto"/>
      <w:ind w:left="720"/>
      <w:contextualSpacing/>
    </w:pPr>
    <w:rPr>
      <w:rFonts w:ascii="Calibri" w:eastAsia="Calibri" w:hAnsi="Calibri" w:cs="Times New Roman"/>
    </w:rPr>
  </w:style>
  <w:style w:type="character" w:customStyle="1" w:styleId="ParagraphedelisteCar">
    <w:name w:val="Paragraphe de liste Car"/>
    <w:aliases w:val="Bullets Car,Paragraphe à Puce Car,References Car,Paragraphe de liste1 Car,Numbered paragraph Car,Liste couleur - Accent 11 Car,Paragraphe de liste 1 Car,Titre1 Car,RM1 Car,List Paragraph (numbered (a)) Car,WB Para Car,Dot pt Car"/>
    <w:link w:val="Paragraphedeliste"/>
    <w:uiPriority w:val="34"/>
    <w:locked/>
    <w:rsid w:val="00347CB3"/>
    <w:rPr>
      <w:rFonts w:ascii="Calibri" w:eastAsia="Calibri" w:hAnsi="Calibri" w:cs="Times New Roman"/>
    </w:rPr>
  </w:style>
  <w:style w:type="character" w:styleId="Marquedecommentaire">
    <w:name w:val="annotation reference"/>
    <w:basedOn w:val="Policepardfaut"/>
    <w:uiPriority w:val="99"/>
    <w:semiHidden/>
    <w:unhideWhenUsed/>
    <w:rsid w:val="00397F8B"/>
    <w:rPr>
      <w:sz w:val="16"/>
      <w:szCs w:val="16"/>
    </w:rPr>
  </w:style>
  <w:style w:type="paragraph" w:styleId="Commentaire">
    <w:name w:val="annotation text"/>
    <w:basedOn w:val="Normal"/>
    <w:link w:val="CommentaireCar"/>
    <w:uiPriority w:val="99"/>
    <w:semiHidden/>
    <w:unhideWhenUsed/>
    <w:rsid w:val="00397F8B"/>
    <w:pPr>
      <w:spacing w:line="240" w:lineRule="auto"/>
    </w:pPr>
    <w:rPr>
      <w:sz w:val="20"/>
      <w:szCs w:val="20"/>
    </w:rPr>
  </w:style>
  <w:style w:type="character" w:customStyle="1" w:styleId="CommentaireCar">
    <w:name w:val="Commentaire Car"/>
    <w:basedOn w:val="Policepardfaut"/>
    <w:link w:val="Commentaire"/>
    <w:uiPriority w:val="99"/>
    <w:semiHidden/>
    <w:rsid w:val="00397F8B"/>
    <w:rPr>
      <w:sz w:val="20"/>
      <w:szCs w:val="20"/>
    </w:rPr>
  </w:style>
  <w:style w:type="paragraph" w:styleId="Objetducommentaire">
    <w:name w:val="annotation subject"/>
    <w:basedOn w:val="Commentaire"/>
    <w:next w:val="Commentaire"/>
    <w:link w:val="ObjetducommentaireCar"/>
    <w:uiPriority w:val="99"/>
    <w:semiHidden/>
    <w:unhideWhenUsed/>
    <w:rsid w:val="00397F8B"/>
    <w:rPr>
      <w:b/>
      <w:bCs/>
    </w:rPr>
  </w:style>
  <w:style w:type="character" w:customStyle="1" w:styleId="ObjetducommentaireCar">
    <w:name w:val="Objet du commentaire Car"/>
    <w:basedOn w:val="CommentaireCar"/>
    <w:link w:val="Objetducommentaire"/>
    <w:uiPriority w:val="99"/>
    <w:semiHidden/>
    <w:rsid w:val="00397F8B"/>
    <w:rPr>
      <w:b/>
      <w:bCs/>
      <w:sz w:val="20"/>
      <w:szCs w:val="20"/>
    </w:rPr>
  </w:style>
  <w:style w:type="paragraph" w:styleId="En-tte">
    <w:name w:val="header"/>
    <w:basedOn w:val="Normal"/>
    <w:link w:val="En-tteCar"/>
    <w:uiPriority w:val="99"/>
    <w:unhideWhenUsed/>
    <w:rsid w:val="00E1774F"/>
    <w:pPr>
      <w:tabs>
        <w:tab w:val="center" w:pos="4536"/>
        <w:tab w:val="right" w:pos="9072"/>
      </w:tabs>
      <w:spacing w:after="0" w:line="240" w:lineRule="auto"/>
    </w:pPr>
  </w:style>
  <w:style w:type="character" w:customStyle="1" w:styleId="En-tteCar">
    <w:name w:val="En-tête Car"/>
    <w:basedOn w:val="Policepardfaut"/>
    <w:link w:val="En-tte"/>
    <w:uiPriority w:val="99"/>
    <w:rsid w:val="00E1774F"/>
  </w:style>
  <w:style w:type="paragraph" w:styleId="Pieddepage">
    <w:name w:val="footer"/>
    <w:basedOn w:val="Normal"/>
    <w:link w:val="PieddepageCar"/>
    <w:uiPriority w:val="99"/>
    <w:unhideWhenUsed/>
    <w:rsid w:val="00E177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774F"/>
  </w:style>
  <w:style w:type="character" w:customStyle="1" w:styleId="Titre1Car">
    <w:name w:val="Titre 1 Car"/>
    <w:basedOn w:val="Policepardfaut"/>
    <w:link w:val="Titre1"/>
    <w:uiPriority w:val="9"/>
    <w:rsid w:val="00A10AF3"/>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AB374A"/>
    <w:rPr>
      <w:rFonts w:ascii="Times New Roman" w:eastAsiaTheme="majorEastAsia" w:hAnsi="Times New Roman" w:cstheme="majorBidi"/>
      <w:b/>
      <w:bCs/>
      <w:sz w:val="24"/>
      <w:szCs w:val="26"/>
    </w:rPr>
  </w:style>
  <w:style w:type="paragraph" w:styleId="En-ttedetabledesmatires">
    <w:name w:val="TOC Heading"/>
    <w:basedOn w:val="Titre1"/>
    <w:next w:val="Normal"/>
    <w:uiPriority w:val="39"/>
    <w:unhideWhenUsed/>
    <w:qFormat/>
    <w:rsid w:val="008E20D9"/>
    <w:pPr>
      <w:spacing w:line="276" w:lineRule="auto"/>
      <w:outlineLvl w:val="9"/>
    </w:pPr>
    <w:rPr>
      <w:lang w:eastAsia="fr-FR"/>
    </w:rPr>
  </w:style>
  <w:style w:type="paragraph" w:styleId="TM1">
    <w:name w:val="toc 1"/>
    <w:basedOn w:val="Normal"/>
    <w:next w:val="Normal"/>
    <w:autoRedefine/>
    <w:uiPriority w:val="39"/>
    <w:unhideWhenUsed/>
    <w:rsid w:val="008E20D9"/>
    <w:pPr>
      <w:spacing w:after="100"/>
    </w:pPr>
  </w:style>
  <w:style w:type="paragraph" w:styleId="TM2">
    <w:name w:val="toc 2"/>
    <w:basedOn w:val="Normal"/>
    <w:next w:val="Normal"/>
    <w:autoRedefine/>
    <w:uiPriority w:val="39"/>
    <w:unhideWhenUsed/>
    <w:rsid w:val="008E20D9"/>
    <w:pPr>
      <w:spacing w:after="100"/>
      <w:ind w:left="220"/>
    </w:pPr>
  </w:style>
  <w:style w:type="character" w:styleId="Lienhypertexte">
    <w:name w:val="Hyperlink"/>
    <w:basedOn w:val="Policepardfaut"/>
    <w:uiPriority w:val="99"/>
    <w:unhideWhenUsed/>
    <w:rsid w:val="008E20D9"/>
    <w:rPr>
      <w:color w:val="0563C1" w:themeColor="hyperlink"/>
      <w:u w:val="single"/>
    </w:rPr>
  </w:style>
  <w:style w:type="character" w:customStyle="1" w:styleId="Titre3Car">
    <w:name w:val="Titre 3 Car"/>
    <w:basedOn w:val="Policepardfaut"/>
    <w:link w:val="Titre3"/>
    <w:uiPriority w:val="9"/>
    <w:rsid w:val="008E20D9"/>
    <w:rPr>
      <w:rFonts w:asciiTheme="majorHAnsi" w:eastAsiaTheme="majorEastAsia" w:hAnsiTheme="majorHAnsi" w:cstheme="majorBidi"/>
      <w:b/>
      <w:bCs/>
      <w:color w:val="5B9BD5" w:themeColor="accent1"/>
    </w:rPr>
  </w:style>
  <w:style w:type="paragraph" w:styleId="TM3">
    <w:name w:val="toc 3"/>
    <w:basedOn w:val="Normal"/>
    <w:next w:val="Normal"/>
    <w:autoRedefine/>
    <w:uiPriority w:val="39"/>
    <w:unhideWhenUsed/>
    <w:rsid w:val="006805EB"/>
    <w:pPr>
      <w:spacing w:after="100"/>
      <w:ind w:left="440"/>
    </w:pPr>
  </w:style>
  <w:style w:type="paragraph" w:styleId="Tabledesillustrations">
    <w:name w:val="table of figures"/>
    <w:basedOn w:val="Normal"/>
    <w:next w:val="Normal"/>
    <w:uiPriority w:val="99"/>
    <w:unhideWhenUsed/>
    <w:rsid w:val="0078272B"/>
    <w:pPr>
      <w:spacing w:after="0"/>
    </w:pPr>
  </w:style>
  <w:style w:type="paragraph" w:styleId="Rvision">
    <w:name w:val="Revision"/>
    <w:hidden/>
    <w:uiPriority w:val="99"/>
    <w:semiHidden/>
    <w:rsid w:val="0027695F"/>
    <w:pPr>
      <w:spacing w:after="0" w:line="240" w:lineRule="auto"/>
    </w:pPr>
  </w:style>
  <w:style w:type="character" w:styleId="Accentuation">
    <w:name w:val="Emphasis"/>
    <w:basedOn w:val="Policepardfaut"/>
    <w:uiPriority w:val="20"/>
    <w:qFormat/>
    <w:rsid w:val="0058269F"/>
    <w:rPr>
      <w:i/>
      <w:iCs/>
    </w:rPr>
  </w:style>
  <w:style w:type="character" w:customStyle="1" w:styleId="st">
    <w:name w:val="st"/>
    <w:basedOn w:val="Policepardfaut"/>
    <w:rsid w:val="0058269F"/>
  </w:style>
  <w:style w:type="character" w:customStyle="1" w:styleId="RAP1Car">
    <w:name w:val="RAP1 Car"/>
    <w:basedOn w:val="Policepardfaut"/>
    <w:link w:val="RAP1"/>
    <w:rsid w:val="0058269F"/>
    <w:rPr>
      <w:rFonts w:ascii="Times New Roman" w:eastAsia="Calibri" w:hAnsi="Times New Roman" w:cs="Times New Roman"/>
      <w:b/>
      <w:sz w:val="28"/>
      <w:szCs w:val="28"/>
    </w:rPr>
  </w:style>
  <w:style w:type="paragraph" w:styleId="Corpsdetexte2">
    <w:name w:val="Body Text 2"/>
    <w:basedOn w:val="Normal"/>
    <w:link w:val="Corpsdetexte2Car"/>
    <w:uiPriority w:val="99"/>
    <w:unhideWhenUsed/>
    <w:rsid w:val="00500BBC"/>
    <w:pPr>
      <w:spacing w:after="120" w:line="480" w:lineRule="auto"/>
    </w:pPr>
    <w:rPr>
      <w:rFonts w:ascii="Calibri" w:eastAsia="Calibri" w:hAnsi="Calibri" w:cs="Times New Roman"/>
      <w:sz w:val="20"/>
      <w:szCs w:val="20"/>
      <w:lang w:eastAsia="fr-FR"/>
    </w:rPr>
  </w:style>
  <w:style w:type="character" w:customStyle="1" w:styleId="Corpsdetexte2Car">
    <w:name w:val="Corps de texte 2 Car"/>
    <w:basedOn w:val="Policepardfaut"/>
    <w:link w:val="Corpsdetexte2"/>
    <w:uiPriority w:val="99"/>
    <w:rsid w:val="00500BBC"/>
    <w:rPr>
      <w:rFonts w:ascii="Calibri" w:eastAsia="Calibri" w:hAnsi="Calibri" w:cs="Times New Roman"/>
      <w:sz w:val="20"/>
      <w:szCs w:val="20"/>
      <w:lang w:eastAsia="fr-FR"/>
    </w:rPr>
  </w:style>
  <w:style w:type="paragraph" w:styleId="Sansinterligne">
    <w:name w:val="No Spacing"/>
    <w:link w:val="SansinterligneCar"/>
    <w:uiPriority w:val="1"/>
    <w:qFormat/>
    <w:rsid w:val="00360627"/>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360627"/>
    <w:rPr>
      <w:rFonts w:eastAsiaTheme="minorEastAsia"/>
      <w:lang w:eastAsia="fr-FR"/>
    </w:rPr>
  </w:style>
  <w:style w:type="paragraph" w:styleId="Notedebasdepage">
    <w:name w:val="footnote text"/>
    <w:aliases w:val="Footnote Text1,single space,Fußnotentextf,footnote text,FOOTNOTES,fn Car Car,fn Car Car Car,fn Car,Footnote Text Char,Footnote Text Char1 Char,Footnote Text Char Char Char1,Footnote Text Char1 Char Char Char1,ADB,fn,ft,ALTS FOOTNOTE"/>
    <w:basedOn w:val="Normal"/>
    <w:link w:val="NotedebasdepageCar"/>
    <w:uiPriority w:val="99"/>
    <w:unhideWhenUsed/>
    <w:rsid w:val="00A127F8"/>
    <w:pPr>
      <w:spacing w:after="0" w:line="240" w:lineRule="auto"/>
    </w:pPr>
    <w:rPr>
      <w:sz w:val="20"/>
      <w:szCs w:val="20"/>
    </w:rPr>
  </w:style>
  <w:style w:type="character" w:customStyle="1" w:styleId="NotedebasdepageCar">
    <w:name w:val="Note de bas de page Car"/>
    <w:aliases w:val="Footnote Text1 Car,single space Car,Fußnotentextf Car,footnote text Car,FOOTNOTES Car,fn Car Car Car1,fn Car Car Car Car,fn Car Car1,Footnote Text Char Car,Footnote Text Char1 Char Car,Footnote Text Char Char Char1 Car,ADB Car"/>
    <w:basedOn w:val="Policepardfaut"/>
    <w:link w:val="Notedebasdepage"/>
    <w:uiPriority w:val="99"/>
    <w:rsid w:val="00A127F8"/>
    <w:rPr>
      <w:sz w:val="20"/>
      <w:szCs w:val="20"/>
    </w:rPr>
  </w:style>
  <w:style w:type="character" w:styleId="Appelnotedebasdep">
    <w:name w:val="footnote reference"/>
    <w:aliases w:val="ftref,note bp,Error-Fußnotenzeichen5,Error-Fußnotenzeichen6,Error-Fußnotenzeichen3,Appel note de bas de page,Ref,de nota al pie,16 Point,Superscript 6 Point,BVI fnr,Footnote Reference1,SUPERS,heading1,Footnote, BVI fnr"/>
    <w:basedOn w:val="Policepardfaut"/>
    <w:uiPriority w:val="99"/>
    <w:unhideWhenUsed/>
    <w:rsid w:val="00A127F8"/>
    <w:rPr>
      <w:vertAlign w:val="superscript"/>
    </w:rPr>
  </w:style>
  <w:style w:type="paragraph" w:styleId="Titre">
    <w:name w:val="Title"/>
    <w:basedOn w:val="Normal"/>
    <w:next w:val="Normal"/>
    <w:link w:val="TitreCar"/>
    <w:uiPriority w:val="10"/>
    <w:qFormat/>
    <w:rsid w:val="00FB50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FB5016"/>
    <w:rPr>
      <w:rFonts w:asciiTheme="majorHAnsi" w:eastAsiaTheme="majorEastAsia" w:hAnsiTheme="majorHAnsi" w:cstheme="majorBidi"/>
      <w:color w:val="323E4F" w:themeColor="text2" w:themeShade="BF"/>
      <w:spacing w:val="5"/>
      <w:kern w:val="28"/>
      <w:sz w:val="52"/>
      <w:szCs w:val="52"/>
    </w:rPr>
  </w:style>
  <w:style w:type="character" w:styleId="Lienhypertextesuivivisit">
    <w:name w:val="FollowedHyperlink"/>
    <w:basedOn w:val="Policepardfaut"/>
    <w:uiPriority w:val="99"/>
    <w:semiHidden/>
    <w:unhideWhenUsed/>
    <w:rsid w:val="00FB5016"/>
    <w:rPr>
      <w:color w:val="800080"/>
      <w:u w:val="single"/>
    </w:rPr>
  </w:style>
  <w:style w:type="paragraph" w:customStyle="1" w:styleId="font5">
    <w:name w:val="font5"/>
    <w:basedOn w:val="Normal"/>
    <w:rsid w:val="00FB5016"/>
    <w:pPr>
      <w:spacing w:before="100" w:beforeAutospacing="1" w:after="100" w:afterAutospacing="1" w:line="240" w:lineRule="auto"/>
    </w:pPr>
    <w:rPr>
      <w:rFonts w:ascii="Times New Roman" w:eastAsia="Times New Roman" w:hAnsi="Times New Roman" w:cs="Times New Roman"/>
      <w:b/>
      <w:bCs/>
      <w:color w:val="000000"/>
      <w:sz w:val="20"/>
      <w:szCs w:val="20"/>
      <w:lang w:eastAsia="fr-FR"/>
    </w:rPr>
  </w:style>
  <w:style w:type="paragraph" w:customStyle="1" w:styleId="font6">
    <w:name w:val="font6"/>
    <w:basedOn w:val="Normal"/>
    <w:rsid w:val="00FB5016"/>
    <w:pPr>
      <w:spacing w:before="100" w:beforeAutospacing="1" w:after="100" w:afterAutospacing="1" w:line="240" w:lineRule="auto"/>
    </w:pPr>
    <w:rPr>
      <w:rFonts w:ascii="Times New Roman" w:eastAsia="Times New Roman" w:hAnsi="Times New Roman" w:cs="Times New Roman"/>
      <w:color w:val="000000"/>
      <w:sz w:val="20"/>
      <w:szCs w:val="20"/>
      <w:lang w:eastAsia="fr-FR"/>
    </w:rPr>
  </w:style>
  <w:style w:type="paragraph" w:customStyle="1" w:styleId="font7">
    <w:name w:val="font7"/>
    <w:basedOn w:val="Normal"/>
    <w:rsid w:val="00FB5016"/>
    <w:pPr>
      <w:spacing w:before="100" w:beforeAutospacing="1" w:after="100" w:afterAutospacing="1" w:line="240" w:lineRule="auto"/>
    </w:pPr>
    <w:rPr>
      <w:rFonts w:ascii="Times New Roman" w:eastAsia="Times New Roman" w:hAnsi="Times New Roman" w:cs="Times New Roman"/>
      <w:b/>
      <w:bCs/>
      <w:color w:val="000000"/>
      <w:sz w:val="20"/>
      <w:szCs w:val="20"/>
      <w:lang w:eastAsia="fr-FR"/>
    </w:rPr>
  </w:style>
  <w:style w:type="paragraph" w:customStyle="1" w:styleId="xl63">
    <w:name w:val="xl63"/>
    <w:basedOn w:val="Normal"/>
    <w:rsid w:val="00FB5016"/>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64">
    <w:name w:val="xl64"/>
    <w:basedOn w:val="Normal"/>
    <w:rsid w:val="00FB5016"/>
    <w:pPr>
      <w:pBdr>
        <w:left w:val="single" w:sz="8" w:space="0" w:color="000000"/>
        <w:right w:val="single" w:sz="8" w:space="0" w:color="000000"/>
      </w:pBdr>
      <w:shd w:val="clear" w:color="000000" w:fill="F4B083"/>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65">
    <w:name w:val="xl65"/>
    <w:basedOn w:val="Normal"/>
    <w:rsid w:val="00FB5016"/>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66">
    <w:name w:val="xl66"/>
    <w:basedOn w:val="Normal"/>
    <w:rsid w:val="00FB5016"/>
    <w:pPr>
      <w:pBdr>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67">
    <w:name w:val="xl67"/>
    <w:basedOn w:val="Normal"/>
    <w:rsid w:val="00FB5016"/>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68">
    <w:name w:val="xl68"/>
    <w:basedOn w:val="Normal"/>
    <w:rsid w:val="00FB5016"/>
    <w:pPr>
      <w:pBdr>
        <w:bottom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69">
    <w:name w:val="xl69"/>
    <w:basedOn w:val="Normal"/>
    <w:rsid w:val="00FB5016"/>
    <w:pPr>
      <w:pBdr>
        <w:top w:val="single" w:sz="8" w:space="0" w:color="000000"/>
        <w:left w:val="single" w:sz="8" w:space="0" w:color="000000"/>
        <w:bottom w:val="single" w:sz="4" w:space="0" w:color="auto"/>
        <w:right w:val="single" w:sz="8" w:space="0" w:color="000000"/>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70">
    <w:name w:val="xl70"/>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71">
    <w:name w:val="xl71"/>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72">
    <w:name w:val="xl72"/>
    <w:basedOn w:val="Normal"/>
    <w:rsid w:val="00FB5016"/>
    <w:pP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73">
    <w:name w:val="xl73"/>
    <w:basedOn w:val="Normal"/>
    <w:rsid w:val="00FB5016"/>
    <w:pPr>
      <w:pBdr>
        <w:right w:val="single" w:sz="8" w:space="0" w:color="000000"/>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74">
    <w:name w:val="xl74"/>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75">
    <w:name w:val="xl75"/>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76">
    <w:name w:val="xl76"/>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77">
    <w:name w:val="xl77"/>
    <w:basedOn w:val="Normal"/>
    <w:rsid w:val="00FB5016"/>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78">
    <w:name w:val="xl78"/>
    <w:basedOn w:val="Normal"/>
    <w:rsid w:val="00FB501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79">
    <w:name w:val="xl79"/>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80">
    <w:name w:val="xl80"/>
    <w:basedOn w:val="Normal"/>
    <w:rsid w:val="00FB501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81">
    <w:name w:val="xl81"/>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82">
    <w:name w:val="xl82"/>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83">
    <w:name w:val="xl83"/>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fr-FR"/>
    </w:rPr>
  </w:style>
  <w:style w:type="paragraph" w:customStyle="1" w:styleId="xl84">
    <w:name w:val="xl84"/>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85">
    <w:name w:val="xl85"/>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86">
    <w:name w:val="xl86"/>
    <w:basedOn w:val="Normal"/>
    <w:rsid w:val="00FB5016"/>
    <w:pPr>
      <w:pBdr>
        <w:right w:val="single" w:sz="8" w:space="0" w:color="000000"/>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87">
    <w:name w:val="xl87"/>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88">
    <w:name w:val="xl88"/>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89">
    <w:name w:val="xl89"/>
    <w:basedOn w:val="Normal"/>
    <w:rsid w:val="00FB501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90">
    <w:name w:val="xl90"/>
    <w:basedOn w:val="Normal"/>
    <w:rsid w:val="00FB501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1">
    <w:name w:val="xl91"/>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92">
    <w:name w:val="xl92"/>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93">
    <w:name w:val="xl93"/>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94">
    <w:name w:val="xl94"/>
    <w:basedOn w:val="Normal"/>
    <w:rsid w:val="00FB501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95">
    <w:name w:val="xl95"/>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96">
    <w:name w:val="xl96"/>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97">
    <w:name w:val="xl97"/>
    <w:basedOn w:val="Normal"/>
    <w:rsid w:val="00FB5016"/>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98">
    <w:name w:val="xl98"/>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99">
    <w:name w:val="xl99"/>
    <w:basedOn w:val="Normal"/>
    <w:rsid w:val="00FB501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00">
    <w:name w:val="xl100"/>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01">
    <w:name w:val="xl101"/>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102">
    <w:name w:val="xl102"/>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03">
    <w:name w:val="xl103"/>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04">
    <w:name w:val="xl104"/>
    <w:basedOn w:val="Normal"/>
    <w:rsid w:val="00FB501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105">
    <w:name w:val="xl105"/>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06">
    <w:name w:val="xl106"/>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fr-FR"/>
    </w:rPr>
  </w:style>
  <w:style w:type="paragraph" w:customStyle="1" w:styleId="xl107">
    <w:name w:val="xl107"/>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08">
    <w:name w:val="xl108"/>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fr-FR"/>
    </w:rPr>
  </w:style>
  <w:style w:type="paragraph" w:customStyle="1" w:styleId="xl109">
    <w:name w:val="xl109"/>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10">
    <w:name w:val="xl110"/>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both"/>
    </w:pPr>
    <w:rPr>
      <w:rFonts w:ascii="Times New Roman" w:eastAsia="Times New Roman" w:hAnsi="Times New Roman" w:cs="Times New Roman"/>
      <w:sz w:val="20"/>
      <w:szCs w:val="20"/>
      <w:lang w:eastAsia="fr-FR"/>
    </w:rPr>
  </w:style>
  <w:style w:type="paragraph" w:customStyle="1" w:styleId="xl111">
    <w:name w:val="xl111"/>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12">
    <w:name w:val="xl112"/>
    <w:basedOn w:val="Normal"/>
    <w:rsid w:val="00FB5016"/>
    <w:pPr>
      <w:pBdr>
        <w:top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13">
    <w:name w:val="xl113"/>
    <w:basedOn w:val="Normal"/>
    <w:rsid w:val="00FB5016"/>
    <w:pP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14">
    <w:name w:val="xl114"/>
    <w:basedOn w:val="Normal"/>
    <w:rsid w:val="00FB5016"/>
    <w:pPr>
      <w:pBdr>
        <w:top w:val="single" w:sz="4" w:space="0" w:color="auto"/>
        <w:left w:val="single" w:sz="4" w:space="0" w:color="auto"/>
        <w:bottom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5">
    <w:name w:val="xl115"/>
    <w:basedOn w:val="Normal"/>
    <w:rsid w:val="00FB5016"/>
    <w:pPr>
      <w:pBdr>
        <w:top w:val="single" w:sz="4" w:space="0" w:color="auto"/>
        <w:bottom w:val="single" w:sz="4" w:space="0" w:color="auto"/>
        <w:right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6">
    <w:name w:val="xl116"/>
    <w:basedOn w:val="Normal"/>
    <w:rsid w:val="00FB501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7">
    <w:name w:val="xl117"/>
    <w:basedOn w:val="Normal"/>
    <w:rsid w:val="00FB5016"/>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8">
    <w:name w:val="xl118"/>
    <w:basedOn w:val="Normal"/>
    <w:rsid w:val="00FB501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2"/>
      <w:szCs w:val="32"/>
      <w:lang w:eastAsia="fr-FR"/>
    </w:rPr>
  </w:style>
  <w:style w:type="paragraph" w:customStyle="1" w:styleId="xl119">
    <w:name w:val="xl119"/>
    <w:basedOn w:val="Normal"/>
    <w:rsid w:val="00FB5016"/>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120">
    <w:name w:val="xl120"/>
    <w:basedOn w:val="Normal"/>
    <w:rsid w:val="00FB5016"/>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121">
    <w:name w:val="xl121"/>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fr-FR"/>
    </w:rPr>
  </w:style>
  <w:style w:type="paragraph" w:customStyle="1" w:styleId="xl122">
    <w:name w:val="xl122"/>
    <w:basedOn w:val="Normal"/>
    <w:rsid w:val="00FB5016"/>
    <w:pPr>
      <w:pBdr>
        <w:top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23">
    <w:name w:val="xl123"/>
    <w:basedOn w:val="Normal"/>
    <w:rsid w:val="00FB5016"/>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24">
    <w:name w:val="xl124"/>
    <w:basedOn w:val="Normal"/>
    <w:rsid w:val="00FB5016"/>
    <w:pPr>
      <w:pBdr>
        <w:top w:val="single" w:sz="8" w:space="0" w:color="000000"/>
        <w:left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5">
    <w:name w:val="xl125"/>
    <w:basedOn w:val="Normal"/>
    <w:rsid w:val="00FB5016"/>
    <w:pPr>
      <w:pBdr>
        <w:left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6">
    <w:name w:val="xl126"/>
    <w:basedOn w:val="Normal"/>
    <w:rsid w:val="00FB5016"/>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7">
    <w:name w:val="xl127"/>
    <w:basedOn w:val="Normal"/>
    <w:rsid w:val="00FB5016"/>
    <w:pPr>
      <w:pBdr>
        <w:left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8">
    <w:name w:val="xl128"/>
    <w:basedOn w:val="Normal"/>
    <w:rsid w:val="00FB5016"/>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129">
    <w:name w:val="xl129"/>
    <w:basedOn w:val="Normal"/>
    <w:rsid w:val="00FB5016"/>
    <w:pPr>
      <w:pBdr>
        <w:top w:val="single" w:sz="8" w:space="0" w:color="000000"/>
        <w:left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0">
    <w:name w:val="xl130"/>
    <w:basedOn w:val="Normal"/>
    <w:rsid w:val="00FB5016"/>
    <w:pPr>
      <w:pBdr>
        <w:left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1">
    <w:name w:val="xl131"/>
    <w:basedOn w:val="Normal"/>
    <w:rsid w:val="00FB5016"/>
    <w:pPr>
      <w:pBdr>
        <w:top w:val="single" w:sz="8" w:space="0" w:color="000000"/>
        <w:left w:val="single" w:sz="8" w:space="0" w:color="000000"/>
        <w:bottom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2">
    <w:name w:val="xl132"/>
    <w:basedOn w:val="Normal"/>
    <w:rsid w:val="00FB5016"/>
    <w:pPr>
      <w:pBdr>
        <w:top w:val="single" w:sz="8" w:space="0" w:color="000000"/>
        <w:bottom w:val="single" w:sz="8" w:space="0" w:color="000000"/>
        <w:righ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3">
    <w:name w:val="xl133"/>
    <w:basedOn w:val="Normal"/>
    <w:rsid w:val="00FB5016"/>
    <w:pPr>
      <w:pBdr>
        <w:top w:val="single" w:sz="8" w:space="0" w:color="000000"/>
        <w:left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4">
    <w:name w:val="xl134"/>
    <w:basedOn w:val="Normal"/>
    <w:rsid w:val="00FB5016"/>
    <w:pPr>
      <w:pBdr>
        <w:left w:val="single" w:sz="8" w:space="0" w:color="000000"/>
        <w:bottom w:val="single" w:sz="8" w:space="0" w:color="000000"/>
      </w:pBdr>
      <w:shd w:val="clear" w:color="000000" w:fill="F4B083"/>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35">
    <w:name w:val="xl135"/>
    <w:basedOn w:val="Normal"/>
    <w:rsid w:val="00FB501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136">
    <w:name w:val="xl136"/>
    <w:basedOn w:val="Normal"/>
    <w:rsid w:val="00FB501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137">
    <w:name w:val="xl137"/>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38">
    <w:name w:val="xl138"/>
    <w:basedOn w:val="Normal"/>
    <w:rsid w:val="00FB5016"/>
    <w:pPr>
      <w:pBdr>
        <w:lef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39">
    <w:name w:val="xl139"/>
    <w:basedOn w:val="Normal"/>
    <w:rsid w:val="00FB5016"/>
    <w:pP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0">
    <w:name w:val="xl140"/>
    <w:basedOn w:val="Normal"/>
    <w:rsid w:val="00FB5016"/>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1">
    <w:name w:val="xl141"/>
    <w:basedOn w:val="Normal"/>
    <w:rsid w:val="00FB5016"/>
    <w:pPr>
      <w:pBdr>
        <w:top w:val="single" w:sz="4" w:space="0" w:color="auto"/>
        <w:lef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2">
    <w:name w:val="xl142"/>
    <w:basedOn w:val="Normal"/>
    <w:rsid w:val="00FB5016"/>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3">
    <w:name w:val="xl143"/>
    <w:basedOn w:val="Normal"/>
    <w:rsid w:val="00FB5016"/>
    <w:pPr>
      <w:pBdr>
        <w:top w:val="single" w:sz="4"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44">
    <w:name w:val="xl144"/>
    <w:basedOn w:val="Normal"/>
    <w:rsid w:val="00FB5016"/>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145">
    <w:name w:val="xl145"/>
    <w:basedOn w:val="Normal"/>
    <w:rsid w:val="00FB5016"/>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146">
    <w:name w:val="xl146"/>
    <w:basedOn w:val="Normal"/>
    <w:rsid w:val="00FB5016"/>
    <w:pPr>
      <w:pBdr>
        <w:left w:val="single" w:sz="8" w:space="0" w:color="000000"/>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47">
    <w:name w:val="xl147"/>
    <w:basedOn w:val="Normal"/>
    <w:rsid w:val="00FB5016"/>
    <w:pPr>
      <w:pBdr>
        <w:left w:val="single" w:sz="8" w:space="0" w:color="000000"/>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48">
    <w:name w:val="xl148"/>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49">
    <w:name w:val="xl149"/>
    <w:basedOn w:val="Normal"/>
    <w:rsid w:val="00FB5016"/>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50">
    <w:name w:val="xl150"/>
    <w:basedOn w:val="Normal"/>
    <w:rsid w:val="00FB5016"/>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51">
    <w:name w:val="xl151"/>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52">
    <w:name w:val="xl152"/>
    <w:basedOn w:val="Normal"/>
    <w:rsid w:val="00FB501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53">
    <w:name w:val="xl153"/>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54">
    <w:name w:val="xl154"/>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155">
    <w:name w:val="xl155"/>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fr-FR"/>
    </w:rPr>
  </w:style>
  <w:style w:type="paragraph" w:customStyle="1" w:styleId="xl156">
    <w:name w:val="xl156"/>
    <w:basedOn w:val="Normal"/>
    <w:rsid w:val="00FB501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157">
    <w:name w:val="xl157"/>
    <w:basedOn w:val="Normal"/>
    <w:rsid w:val="00FB5016"/>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58">
    <w:name w:val="xl158"/>
    <w:basedOn w:val="Normal"/>
    <w:rsid w:val="00FB5016"/>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59">
    <w:name w:val="xl159"/>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fr-FR"/>
    </w:rPr>
  </w:style>
  <w:style w:type="paragraph" w:customStyle="1" w:styleId="xl160">
    <w:name w:val="xl160"/>
    <w:basedOn w:val="Normal"/>
    <w:rsid w:val="00FB5016"/>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fr-FR"/>
    </w:rPr>
  </w:style>
  <w:style w:type="paragraph" w:customStyle="1" w:styleId="xl161">
    <w:name w:val="xl161"/>
    <w:basedOn w:val="Normal"/>
    <w:rsid w:val="00FB501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32"/>
      <w:szCs w:val="32"/>
      <w:lang w:eastAsia="fr-FR"/>
    </w:rPr>
  </w:style>
  <w:style w:type="paragraph" w:customStyle="1" w:styleId="xl162">
    <w:name w:val="xl162"/>
    <w:basedOn w:val="Normal"/>
    <w:rsid w:val="00FB5016"/>
    <w:pPr>
      <w:spacing w:before="100" w:beforeAutospacing="1" w:after="100" w:afterAutospacing="1" w:line="240" w:lineRule="auto"/>
      <w:textAlignment w:val="top"/>
    </w:pPr>
    <w:rPr>
      <w:rFonts w:ascii="Times New Roman" w:eastAsia="Times New Roman" w:hAnsi="Times New Roman" w:cs="Times New Roman"/>
      <w:b/>
      <w:bCs/>
      <w:sz w:val="32"/>
      <w:szCs w:val="32"/>
      <w:lang w:eastAsia="fr-FR"/>
    </w:rPr>
  </w:style>
  <w:style w:type="paragraph" w:customStyle="1" w:styleId="xl163">
    <w:name w:val="xl163"/>
    <w:basedOn w:val="Normal"/>
    <w:rsid w:val="00FB5016"/>
    <w:pPr>
      <w:pBdr>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36"/>
      <w:szCs w:val="36"/>
      <w:lang w:eastAsia="fr-FR"/>
    </w:rPr>
  </w:style>
  <w:style w:type="paragraph" w:customStyle="1" w:styleId="xl164">
    <w:name w:val="xl164"/>
    <w:basedOn w:val="Normal"/>
    <w:rsid w:val="00FB5016"/>
    <w:pPr>
      <w:pBdr>
        <w:top w:val="single" w:sz="8" w:space="0" w:color="000000"/>
        <w:left w:val="single" w:sz="8" w:space="0" w:color="000000"/>
        <w:bottom w:val="single" w:sz="8" w:space="0" w:color="000000"/>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65">
    <w:name w:val="xl165"/>
    <w:basedOn w:val="Normal"/>
    <w:rsid w:val="00FB5016"/>
    <w:pPr>
      <w:pBdr>
        <w:top w:val="single" w:sz="8" w:space="0" w:color="000000"/>
        <w:bottom w:val="single" w:sz="8" w:space="0" w:color="000000"/>
        <w:right w:val="single" w:sz="8" w:space="0" w:color="000000"/>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66">
    <w:name w:val="xl166"/>
    <w:basedOn w:val="Normal"/>
    <w:rsid w:val="00FB5016"/>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67">
    <w:name w:val="xl167"/>
    <w:basedOn w:val="Normal"/>
    <w:rsid w:val="00FB5016"/>
    <w:pPr>
      <w:pBdr>
        <w:top w:val="single" w:sz="8" w:space="0" w:color="000000"/>
        <w:lef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32"/>
      <w:szCs w:val="32"/>
      <w:lang w:eastAsia="fr-FR"/>
    </w:rPr>
  </w:style>
  <w:style w:type="paragraph" w:customStyle="1" w:styleId="xl168">
    <w:name w:val="xl168"/>
    <w:basedOn w:val="Normal"/>
    <w:rsid w:val="00FB5016"/>
    <w:pPr>
      <w:pBdr>
        <w:top w:val="single" w:sz="8" w:space="0" w:color="000000"/>
        <w:right w:val="single" w:sz="8" w:space="0" w:color="000000"/>
      </w:pBdr>
      <w:shd w:val="clear" w:color="000000" w:fill="FAC090"/>
      <w:spacing w:before="100" w:beforeAutospacing="1" w:after="100" w:afterAutospacing="1" w:line="240" w:lineRule="auto"/>
      <w:jc w:val="center"/>
      <w:textAlignment w:val="top"/>
    </w:pPr>
    <w:rPr>
      <w:rFonts w:ascii="Times New Roman" w:eastAsia="Times New Roman" w:hAnsi="Times New Roman" w:cs="Times New Roman"/>
      <w:b/>
      <w:bCs/>
      <w:sz w:val="28"/>
      <w:szCs w:val="28"/>
      <w:lang w:eastAsia="fr-FR"/>
    </w:rPr>
  </w:style>
  <w:style w:type="paragraph" w:customStyle="1" w:styleId="xl169">
    <w:name w:val="xl169"/>
    <w:basedOn w:val="Normal"/>
    <w:rsid w:val="00FB5016"/>
    <w:pPr>
      <w:pBdr>
        <w:lef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32"/>
      <w:szCs w:val="32"/>
      <w:lang w:eastAsia="fr-FR"/>
    </w:rPr>
  </w:style>
  <w:style w:type="paragraph" w:customStyle="1" w:styleId="xl170">
    <w:name w:val="xl170"/>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fr-FR"/>
    </w:rPr>
  </w:style>
  <w:style w:type="paragraph" w:customStyle="1" w:styleId="xl171">
    <w:name w:val="xl171"/>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fr-FR"/>
    </w:rPr>
  </w:style>
  <w:style w:type="paragraph" w:customStyle="1" w:styleId="xl172">
    <w:name w:val="xl172"/>
    <w:basedOn w:val="Normal"/>
    <w:rsid w:val="00FB5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73">
    <w:name w:val="xl173"/>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4">
    <w:name w:val="xl174"/>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75">
    <w:name w:val="xl175"/>
    <w:basedOn w:val="Normal"/>
    <w:rsid w:val="00FB5016"/>
    <w:pPr>
      <w:pBdr>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6">
    <w:name w:val="xl176"/>
    <w:basedOn w:val="Normal"/>
    <w:rsid w:val="00FB5016"/>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77">
    <w:name w:val="xl177"/>
    <w:basedOn w:val="Normal"/>
    <w:rsid w:val="00FB5016"/>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8">
    <w:name w:val="xl178"/>
    <w:basedOn w:val="Normal"/>
    <w:rsid w:val="00FB5016"/>
    <w:pPr>
      <w:pBdr>
        <w:bottom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79">
    <w:name w:val="xl179"/>
    <w:basedOn w:val="Normal"/>
    <w:rsid w:val="00FB5016"/>
    <w:pPr>
      <w:pBdr>
        <w:left w:val="single" w:sz="8" w:space="0" w:color="000000"/>
        <w:bottom w:val="single" w:sz="4"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0">
    <w:name w:val="xl180"/>
    <w:basedOn w:val="Normal"/>
    <w:rsid w:val="00FB5016"/>
    <w:pPr>
      <w:pBdr>
        <w:bottom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1">
    <w:name w:val="xl181"/>
    <w:basedOn w:val="Normal"/>
    <w:rsid w:val="00FB5016"/>
    <w:pPr>
      <w:pBdr>
        <w:bottom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2">
    <w:name w:val="xl182"/>
    <w:basedOn w:val="Normal"/>
    <w:rsid w:val="00FB5016"/>
    <w:pPr>
      <w:pBdr>
        <w:left w:val="single" w:sz="8" w:space="0" w:color="000000"/>
        <w:bottom w:val="single" w:sz="4" w:space="0" w:color="auto"/>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3">
    <w:name w:val="xl183"/>
    <w:basedOn w:val="Normal"/>
    <w:rsid w:val="00FB5016"/>
    <w:pPr>
      <w:pBdr>
        <w:top w:val="single" w:sz="4" w:space="0" w:color="auto"/>
        <w:left w:val="single" w:sz="8" w:space="0" w:color="000000"/>
        <w:bottom w:val="single" w:sz="4"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4">
    <w:name w:val="xl184"/>
    <w:basedOn w:val="Normal"/>
    <w:rsid w:val="00FB5016"/>
    <w:pPr>
      <w:pBdr>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5">
    <w:name w:val="xl185"/>
    <w:basedOn w:val="Normal"/>
    <w:rsid w:val="00FB5016"/>
    <w:pPr>
      <w:shd w:val="clear" w:color="000000" w:fill="FAC090"/>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6">
    <w:name w:val="xl186"/>
    <w:basedOn w:val="Normal"/>
    <w:rsid w:val="00FB5016"/>
    <w:pPr>
      <w:pBdr>
        <w:top w:val="single" w:sz="4" w:space="0" w:color="auto"/>
        <w:left w:val="single" w:sz="8" w:space="0" w:color="000000"/>
        <w:right w:val="single" w:sz="8" w:space="0" w:color="000000"/>
      </w:pBdr>
      <w:shd w:val="clear" w:color="000000" w:fill="FAC090"/>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87">
    <w:name w:val="xl187"/>
    <w:basedOn w:val="Normal"/>
    <w:rsid w:val="00FB50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fr-FR"/>
    </w:rPr>
  </w:style>
  <w:style w:type="paragraph" w:customStyle="1" w:styleId="xl188">
    <w:name w:val="xl188"/>
    <w:basedOn w:val="Normal"/>
    <w:rsid w:val="00FB5016"/>
    <w:pPr>
      <w:pBdr>
        <w:left w:val="single" w:sz="8" w:space="0" w:color="000000"/>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32"/>
      <w:szCs w:val="32"/>
      <w:lang w:eastAsia="fr-FR"/>
    </w:rPr>
  </w:style>
  <w:style w:type="paragraph" w:customStyle="1" w:styleId="xl189">
    <w:name w:val="xl189"/>
    <w:basedOn w:val="Normal"/>
    <w:rsid w:val="00FB501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0">
    <w:name w:val="xl190"/>
    <w:basedOn w:val="Normal"/>
    <w:rsid w:val="00FB50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1">
    <w:name w:val="xl191"/>
    <w:basedOn w:val="Normal"/>
    <w:rsid w:val="00FB5016"/>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2">
    <w:name w:val="xl192"/>
    <w:basedOn w:val="Normal"/>
    <w:rsid w:val="00FB5016"/>
    <w:pPr>
      <w:pBdr>
        <w:top w:val="single" w:sz="4" w:space="0" w:color="auto"/>
        <w:left w:val="single" w:sz="4" w:space="0" w:color="auto"/>
        <w:bottom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3">
    <w:name w:val="xl193"/>
    <w:basedOn w:val="Normal"/>
    <w:rsid w:val="00FB5016"/>
    <w:pPr>
      <w:pBdr>
        <w:top w:val="single" w:sz="4" w:space="0" w:color="auto"/>
        <w:bottom w:val="single" w:sz="4" w:space="0" w:color="auto"/>
        <w:right w:val="single" w:sz="4" w:space="0" w:color="auto"/>
      </w:pBdr>
      <w:shd w:val="clear" w:color="000000" w:fill="9BBB59"/>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4">
    <w:name w:val="xl194"/>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95">
    <w:name w:val="xl195"/>
    <w:basedOn w:val="Normal"/>
    <w:rsid w:val="00FB5016"/>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40"/>
      <w:szCs w:val="40"/>
      <w:lang w:eastAsia="fr-FR"/>
    </w:rPr>
  </w:style>
  <w:style w:type="paragraph" w:customStyle="1" w:styleId="xl196">
    <w:name w:val="xl196"/>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197">
    <w:name w:val="xl197"/>
    <w:basedOn w:val="Normal"/>
    <w:rsid w:val="00FB5016"/>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98">
    <w:name w:val="xl198"/>
    <w:basedOn w:val="Normal"/>
    <w:rsid w:val="00FB5016"/>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199">
    <w:name w:val="xl199"/>
    <w:basedOn w:val="Normal"/>
    <w:rsid w:val="00FB5016"/>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top"/>
    </w:pPr>
    <w:rPr>
      <w:rFonts w:ascii="Times New Roman" w:eastAsia="Times New Roman" w:hAnsi="Times New Roman" w:cs="Times New Roman"/>
      <w:b/>
      <w:bCs/>
      <w:sz w:val="36"/>
      <w:szCs w:val="36"/>
      <w:lang w:eastAsia="fr-FR"/>
    </w:rPr>
  </w:style>
  <w:style w:type="paragraph" w:customStyle="1" w:styleId="xl200">
    <w:name w:val="xl200"/>
    <w:basedOn w:val="Normal"/>
    <w:rsid w:val="00FB501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201">
    <w:name w:val="xl201"/>
    <w:basedOn w:val="Normal"/>
    <w:rsid w:val="00FB5016"/>
    <w:pPr>
      <w:pBdr>
        <w:right w:val="single" w:sz="8" w:space="0" w:color="000000"/>
      </w:pBdr>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Default">
    <w:name w:val="Default"/>
    <w:rsid w:val="00D93186"/>
    <w:pPr>
      <w:autoSpaceDE w:val="0"/>
      <w:autoSpaceDN w:val="0"/>
      <w:adjustRightInd w:val="0"/>
      <w:spacing w:after="0" w:line="240" w:lineRule="auto"/>
    </w:pPr>
    <w:rPr>
      <w:rFonts w:ascii="Arial" w:eastAsia="Calibri" w:hAnsi="Arial" w:cs="Arial"/>
      <w:color w:val="000000"/>
      <w:sz w:val="24"/>
      <w:szCs w:val="24"/>
    </w:rPr>
  </w:style>
  <w:style w:type="character" w:styleId="Numrodeligne">
    <w:name w:val="line number"/>
    <w:basedOn w:val="Policepardfaut"/>
    <w:uiPriority w:val="99"/>
    <w:semiHidden/>
    <w:unhideWhenUsed/>
    <w:rsid w:val="001E003A"/>
  </w:style>
  <w:style w:type="paragraph" w:styleId="Lgende">
    <w:name w:val="caption"/>
    <w:basedOn w:val="Normal"/>
    <w:next w:val="Normal"/>
    <w:uiPriority w:val="35"/>
    <w:unhideWhenUsed/>
    <w:qFormat/>
    <w:rsid w:val="00A1408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2088">
      <w:bodyDiv w:val="1"/>
      <w:marLeft w:val="0"/>
      <w:marRight w:val="0"/>
      <w:marTop w:val="0"/>
      <w:marBottom w:val="0"/>
      <w:divBdr>
        <w:top w:val="none" w:sz="0" w:space="0" w:color="auto"/>
        <w:left w:val="none" w:sz="0" w:space="0" w:color="auto"/>
        <w:bottom w:val="none" w:sz="0" w:space="0" w:color="auto"/>
        <w:right w:val="none" w:sz="0" w:space="0" w:color="auto"/>
      </w:divBdr>
    </w:div>
    <w:div w:id="16660573">
      <w:bodyDiv w:val="1"/>
      <w:marLeft w:val="0"/>
      <w:marRight w:val="0"/>
      <w:marTop w:val="0"/>
      <w:marBottom w:val="0"/>
      <w:divBdr>
        <w:top w:val="none" w:sz="0" w:space="0" w:color="auto"/>
        <w:left w:val="none" w:sz="0" w:space="0" w:color="auto"/>
        <w:bottom w:val="none" w:sz="0" w:space="0" w:color="auto"/>
        <w:right w:val="none" w:sz="0" w:space="0" w:color="auto"/>
      </w:divBdr>
      <w:divsChild>
        <w:div w:id="133255666">
          <w:marLeft w:val="360"/>
          <w:marRight w:val="0"/>
          <w:marTop w:val="91"/>
          <w:marBottom w:val="0"/>
          <w:divBdr>
            <w:top w:val="none" w:sz="0" w:space="0" w:color="auto"/>
            <w:left w:val="none" w:sz="0" w:space="0" w:color="auto"/>
            <w:bottom w:val="none" w:sz="0" w:space="0" w:color="auto"/>
            <w:right w:val="none" w:sz="0" w:space="0" w:color="auto"/>
          </w:divBdr>
        </w:div>
        <w:div w:id="1031541023">
          <w:marLeft w:val="360"/>
          <w:marRight w:val="0"/>
          <w:marTop w:val="91"/>
          <w:marBottom w:val="0"/>
          <w:divBdr>
            <w:top w:val="none" w:sz="0" w:space="0" w:color="auto"/>
            <w:left w:val="none" w:sz="0" w:space="0" w:color="auto"/>
            <w:bottom w:val="none" w:sz="0" w:space="0" w:color="auto"/>
            <w:right w:val="none" w:sz="0" w:space="0" w:color="auto"/>
          </w:divBdr>
        </w:div>
        <w:div w:id="1418790339">
          <w:marLeft w:val="360"/>
          <w:marRight w:val="0"/>
          <w:marTop w:val="91"/>
          <w:marBottom w:val="0"/>
          <w:divBdr>
            <w:top w:val="none" w:sz="0" w:space="0" w:color="auto"/>
            <w:left w:val="none" w:sz="0" w:space="0" w:color="auto"/>
            <w:bottom w:val="none" w:sz="0" w:space="0" w:color="auto"/>
            <w:right w:val="none" w:sz="0" w:space="0" w:color="auto"/>
          </w:divBdr>
        </w:div>
        <w:div w:id="1655405435">
          <w:marLeft w:val="360"/>
          <w:marRight w:val="0"/>
          <w:marTop w:val="91"/>
          <w:marBottom w:val="0"/>
          <w:divBdr>
            <w:top w:val="none" w:sz="0" w:space="0" w:color="auto"/>
            <w:left w:val="none" w:sz="0" w:space="0" w:color="auto"/>
            <w:bottom w:val="none" w:sz="0" w:space="0" w:color="auto"/>
            <w:right w:val="none" w:sz="0" w:space="0" w:color="auto"/>
          </w:divBdr>
        </w:div>
        <w:div w:id="688025388">
          <w:marLeft w:val="360"/>
          <w:marRight w:val="0"/>
          <w:marTop w:val="91"/>
          <w:marBottom w:val="0"/>
          <w:divBdr>
            <w:top w:val="none" w:sz="0" w:space="0" w:color="auto"/>
            <w:left w:val="none" w:sz="0" w:space="0" w:color="auto"/>
            <w:bottom w:val="none" w:sz="0" w:space="0" w:color="auto"/>
            <w:right w:val="none" w:sz="0" w:space="0" w:color="auto"/>
          </w:divBdr>
        </w:div>
        <w:div w:id="1739203913">
          <w:marLeft w:val="360"/>
          <w:marRight w:val="0"/>
          <w:marTop w:val="91"/>
          <w:marBottom w:val="0"/>
          <w:divBdr>
            <w:top w:val="none" w:sz="0" w:space="0" w:color="auto"/>
            <w:left w:val="none" w:sz="0" w:space="0" w:color="auto"/>
            <w:bottom w:val="none" w:sz="0" w:space="0" w:color="auto"/>
            <w:right w:val="none" w:sz="0" w:space="0" w:color="auto"/>
          </w:divBdr>
        </w:div>
      </w:divsChild>
    </w:div>
    <w:div w:id="149296807">
      <w:bodyDiv w:val="1"/>
      <w:marLeft w:val="0"/>
      <w:marRight w:val="0"/>
      <w:marTop w:val="0"/>
      <w:marBottom w:val="0"/>
      <w:divBdr>
        <w:top w:val="none" w:sz="0" w:space="0" w:color="auto"/>
        <w:left w:val="none" w:sz="0" w:space="0" w:color="auto"/>
        <w:bottom w:val="none" w:sz="0" w:space="0" w:color="auto"/>
        <w:right w:val="none" w:sz="0" w:space="0" w:color="auto"/>
      </w:divBdr>
    </w:div>
    <w:div w:id="270552165">
      <w:bodyDiv w:val="1"/>
      <w:marLeft w:val="0"/>
      <w:marRight w:val="0"/>
      <w:marTop w:val="0"/>
      <w:marBottom w:val="0"/>
      <w:divBdr>
        <w:top w:val="none" w:sz="0" w:space="0" w:color="auto"/>
        <w:left w:val="none" w:sz="0" w:space="0" w:color="auto"/>
        <w:bottom w:val="none" w:sz="0" w:space="0" w:color="auto"/>
        <w:right w:val="none" w:sz="0" w:space="0" w:color="auto"/>
      </w:divBdr>
    </w:div>
    <w:div w:id="295374189">
      <w:bodyDiv w:val="1"/>
      <w:marLeft w:val="0"/>
      <w:marRight w:val="0"/>
      <w:marTop w:val="0"/>
      <w:marBottom w:val="0"/>
      <w:divBdr>
        <w:top w:val="none" w:sz="0" w:space="0" w:color="auto"/>
        <w:left w:val="none" w:sz="0" w:space="0" w:color="auto"/>
        <w:bottom w:val="none" w:sz="0" w:space="0" w:color="auto"/>
        <w:right w:val="none" w:sz="0" w:space="0" w:color="auto"/>
      </w:divBdr>
    </w:div>
    <w:div w:id="330839418">
      <w:bodyDiv w:val="1"/>
      <w:marLeft w:val="0"/>
      <w:marRight w:val="0"/>
      <w:marTop w:val="0"/>
      <w:marBottom w:val="0"/>
      <w:divBdr>
        <w:top w:val="none" w:sz="0" w:space="0" w:color="auto"/>
        <w:left w:val="none" w:sz="0" w:space="0" w:color="auto"/>
        <w:bottom w:val="none" w:sz="0" w:space="0" w:color="auto"/>
        <w:right w:val="none" w:sz="0" w:space="0" w:color="auto"/>
      </w:divBdr>
    </w:div>
    <w:div w:id="358509271">
      <w:bodyDiv w:val="1"/>
      <w:marLeft w:val="0"/>
      <w:marRight w:val="0"/>
      <w:marTop w:val="0"/>
      <w:marBottom w:val="0"/>
      <w:divBdr>
        <w:top w:val="none" w:sz="0" w:space="0" w:color="auto"/>
        <w:left w:val="none" w:sz="0" w:space="0" w:color="auto"/>
        <w:bottom w:val="none" w:sz="0" w:space="0" w:color="auto"/>
        <w:right w:val="none" w:sz="0" w:space="0" w:color="auto"/>
      </w:divBdr>
    </w:div>
    <w:div w:id="371463852">
      <w:bodyDiv w:val="1"/>
      <w:marLeft w:val="0"/>
      <w:marRight w:val="0"/>
      <w:marTop w:val="0"/>
      <w:marBottom w:val="0"/>
      <w:divBdr>
        <w:top w:val="none" w:sz="0" w:space="0" w:color="auto"/>
        <w:left w:val="none" w:sz="0" w:space="0" w:color="auto"/>
        <w:bottom w:val="none" w:sz="0" w:space="0" w:color="auto"/>
        <w:right w:val="none" w:sz="0" w:space="0" w:color="auto"/>
      </w:divBdr>
    </w:div>
    <w:div w:id="395973100">
      <w:bodyDiv w:val="1"/>
      <w:marLeft w:val="0"/>
      <w:marRight w:val="0"/>
      <w:marTop w:val="0"/>
      <w:marBottom w:val="0"/>
      <w:divBdr>
        <w:top w:val="none" w:sz="0" w:space="0" w:color="auto"/>
        <w:left w:val="none" w:sz="0" w:space="0" w:color="auto"/>
        <w:bottom w:val="none" w:sz="0" w:space="0" w:color="auto"/>
        <w:right w:val="none" w:sz="0" w:space="0" w:color="auto"/>
      </w:divBdr>
    </w:div>
    <w:div w:id="453984383">
      <w:bodyDiv w:val="1"/>
      <w:marLeft w:val="0"/>
      <w:marRight w:val="0"/>
      <w:marTop w:val="0"/>
      <w:marBottom w:val="0"/>
      <w:divBdr>
        <w:top w:val="none" w:sz="0" w:space="0" w:color="auto"/>
        <w:left w:val="none" w:sz="0" w:space="0" w:color="auto"/>
        <w:bottom w:val="none" w:sz="0" w:space="0" w:color="auto"/>
        <w:right w:val="none" w:sz="0" w:space="0" w:color="auto"/>
      </w:divBdr>
    </w:div>
    <w:div w:id="482624007">
      <w:bodyDiv w:val="1"/>
      <w:marLeft w:val="0"/>
      <w:marRight w:val="0"/>
      <w:marTop w:val="0"/>
      <w:marBottom w:val="0"/>
      <w:divBdr>
        <w:top w:val="none" w:sz="0" w:space="0" w:color="auto"/>
        <w:left w:val="none" w:sz="0" w:space="0" w:color="auto"/>
        <w:bottom w:val="none" w:sz="0" w:space="0" w:color="auto"/>
        <w:right w:val="none" w:sz="0" w:space="0" w:color="auto"/>
      </w:divBdr>
    </w:div>
    <w:div w:id="512189583">
      <w:bodyDiv w:val="1"/>
      <w:marLeft w:val="0"/>
      <w:marRight w:val="0"/>
      <w:marTop w:val="0"/>
      <w:marBottom w:val="0"/>
      <w:divBdr>
        <w:top w:val="none" w:sz="0" w:space="0" w:color="auto"/>
        <w:left w:val="none" w:sz="0" w:space="0" w:color="auto"/>
        <w:bottom w:val="none" w:sz="0" w:space="0" w:color="auto"/>
        <w:right w:val="none" w:sz="0" w:space="0" w:color="auto"/>
      </w:divBdr>
    </w:div>
    <w:div w:id="585726368">
      <w:bodyDiv w:val="1"/>
      <w:marLeft w:val="0"/>
      <w:marRight w:val="0"/>
      <w:marTop w:val="0"/>
      <w:marBottom w:val="0"/>
      <w:divBdr>
        <w:top w:val="none" w:sz="0" w:space="0" w:color="auto"/>
        <w:left w:val="none" w:sz="0" w:space="0" w:color="auto"/>
        <w:bottom w:val="none" w:sz="0" w:space="0" w:color="auto"/>
        <w:right w:val="none" w:sz="0" w:space="0" w:color="auto"/>
      </w:divBdr>
    </w:div>
    <w:div w:id="592862055">
      <w:bodyDiv w:val="1"/>
      <w:marLeft w:val="0"/>
      <w:marRight w:val="0"/>
      <w:marTop w:val="0"/>
      <w:marBottom w:val="0"/>
      <w:divBdr>
        <w:top w:val="none" w:sz="0" w:space="0" w:color="auto"/>
        <w:left w:val="none" w:sz="0" w:space="0" w:color="auto"/>
        <w:bottom w:val="none" w:sz="0" w:space="0" w:color="auto"/>
        <w:right w:val="none" w:sz="0" w:space="0" w:color="auto"/>
      </w:divBdr>
    </w:div>
    <w:div w:id="652754719">
      <w:bodyDiv w:val="1"/>
      <w:marLeft w:val="0"/>
      <w:marRight w:val="0"/>
      <w:marTop w:val="0"/>
      <w:marBottom w:val="0"/>
      <w:divBdr>
        <w:top w:val="none" w:sz="0" w:space="0" w:color="auto"/>
        <w:left w:val="none" w:sz="0" w:space="0" w:color="auto"/>
        <w:bottom w:val="none" w:sz="0" w:space="0" w:color="auto"/>
        <w:right w:val="none" w:sz="0" w:space="0" w:color="auto"/>
      </w:divBdr>
    </w:div>
    <w:div w:id="654645019">
      <w:bodyDiv w:val="1"/>
      <w:marLeft w:val="0"/>
      <w:marRight w:val="0"/>
      <w:marTop w:val="0"/>
      <w:marBottom w:val="0"/>
      <w:divBdr>
        <w:top w:val="none" w:sz="0" w:space="0" w:color="auto"/>
        <w:left w:val="none" w:sz="0" w:space="0" w:color="auto"/>
        <w:bottom w:val="none" w:sz="0" w:space="0" w:color="auto"/>
        <w:right w:val="none" w:sz="0" w:space="0" w:color="auto"/>
      </w:divBdr>
    </w:div>
    <w:div w:id="706875574">
      <w:bodyDiv w:val="1"/>
      <w:marLeft w:val="0"/>
      <w:marRight w:val="0"/>
      <w:marTop w:val="0"/>
      <w:marBottom w:val="0"/>
      <w:divBdr>
        <w:top w:val="none" w:sz="0" w:space="0" w:color="auto"/>
        <w:left w:val="none" w:sz="0" w:space="0" w:color="auto"/>
        <w:bottom w:val="none" w:sz="0" w:space="0" w:color="auto"/>
        <w:right w:val="none" w:sz="0" w:space="0" w:color="auto"/>
      </w:divBdr>
    </w:div>
    <w:div w:id="708604526">
      <w:bodyDiv w:val="1"/>
      <w:marLeft w:val="0"/>
      <w:marRight w:val="0"/>
      <w:marTop w:val="0"/>
      <w:marBottom w:val="0"/>
      <w:divBdr>
        <w:top w:val="none" w:sz="0" w:space="0" w:color="auto"/>
        <w:left w:val="none" w:sz="0" w:space="0" w:color="auto"/>
        <w:bottom w:val="none" w:sz="0" w:space="0" w:color="auto"/>
        <w:right w:val="none" w:sz="0" w:space="0" w:color="auto"/>
      </w:divBdr>
    </w:div>
    <w:div w:id="722949858">
      <w:bodyDiv w:val="1"/>
      <w:marLeft w:val="0"/>
      <w:marRight w:val="0"/>
      <w:marTop w:val="0"/>
      <w:marBottom w:val="0"/>
      <w:divBdr>
        <w:top w:val="none" w:sz="0" w:space="0" w:color="auto"/>
        <w:left w:val="none" w:sz="0" w:space="0" w:color="auto"/>
        <w:bottom w:val="none" w:sz="0" w:space="0" w:color="auto"/>
        <w:right w:val="none" w:sz="0" w:space="0" w:color="auto"/>
      </w:divBdr>
    </w:div>
    <w:div w:id="728264311">
      <w:bodyDiv w:val="1"/>
      <w:marLeft w:val="0"/>
      <w:marRight w:val="0"/>
      <w:marTop w:val="0"/>
      <w:marBottom w:val="0"/>
      <w:divBdr>
        <w:top w:val="none" w:sz="0" w:space="0" w:color="auto"/>
        <w:left w:val="none" w:sz="0" w:space="0" w:color="auto"/>
        <w:bottom w:val="none" w:sz="0" w:space="0" w:color="auto"/>
        <w:right w:val="none" w:sz="0" w:space="0" w:color="auto"/>
      </w:divBdr>
    </w:div>
    <w:div w:id="779885033">
      <w:bodyDiv w:val="1"/>
      <w:marLeft w:val="0"/>
      <w:marRight w:val="0"/>
      <w:marTop w:val="0"/>
      <w:marBottom w:val="0"/>
      <w:divBdr>
        <w:top w:val="none" w:sz="0" w:space="0" w:color="auto"/>
        <w:left w:val="none" w:sz="0" w:space="0" w:color="auto"/>
        <w:bottom w:val="none" w:sz="0" w:space="0" w:color="auto"/>
        <w:right w:val="none" w:sz="0" w:space="0" w:color="auto"/>
      </w:divBdr>
    </w:div>
    <w:div w:id="785661097">
      <w:bodyDiv w:val="1"/>
      <w:marLeft w:val="0"/>
      <w:marRight w:val="0"/>
      <w:marTop w:val="0"/>
      <w:marBottom w:val="0"/>
      <w:divBdr>
        <w:top w:val="none" w:sz="0" w:space="0" w:color="auto"/>
        <w:left w:val="none" w:sz="0" w:space="0" w:color="auto"/>
        <w:bottom w:val="none" w:sz="0" w:space="0" w:color="auto"/>
        <w:right w:val="none" w:sz="0" w:space="0" w:color="auto"/>
      </w:divBdr>
    </w:div>
    <w:div w:id="814297440">
      <w:bodyDiv w:val="1"/>
      <w:marLeft w:val="0"/>
      <w:marRight w:val="0"/>
      <w:marTop w:val="0"/>
      <w:marBottom w:val="0"/>
      <w:divBdr>
        <w:top w:val="none" w:sz="0" w:space="0" w:color="auto"/>
        <w:left w:val="none" w:sz="0" w:space="0" w:color="auto"/>
        <w:bottom w:val="none" w:sz="0" w:space="0" w:color="auto"/>
        <w:right w:val="none" w:sz="0" w:space="0" w:color="auto"/>
      </w:divBdr>
    </w:div>
    <w:div w:id="861892795">
      <w:bodyDiv w:val="1"/>
      <w:marLeft w:val="0"/>
      <w:marRight w:val="0"/>
      <w:marTop w:val="0"/>
      <w:marBottom w:val="0"/>
      <w:divBdr>
        <w:top w:val="none" w:sz="0" w:space="0" w:color="auto"/>
        <w:left w:val="none" w:sz="0" w:space="0" w:color="auto"/>
        <w:bottom w:val="none" w:sz="0" w:space="0" w:color="auto"/>
        <w:right w:val="none" w:sz="0" w:space="0" w:color="auto"/>
      </w:divBdr>
    </w:div>
    <w:div w:id="889192531">
      <w:bodyDiv w:val="1"/>
      <w:marLeft w:val="0"/>
      <w:marRight w:val="0"/>
      <w:marTop w:val="0"/>
      <w:marBottom w:val="0"/>
      <w:divBdr>
        <w:top w:val="none" w:sz="0" w:space="0" w:color="auto"/>
        <w:left w:val="none" w:sz="0" w:space="0" w:color="auto"/>
        <w:bottom w:val="none" w:sz="0" w:space="0" w:color="auto"/>
        <w:right w:val="none" w:sz="0" w:space="0" w:color="auto"/>
      </w:divBdr>
    </w:div>
    <w:div w:id="943995730">
      <w:bodyDiv w:val="1"/>
      <w:marLeft w:val="0"/>
      <w:marRight w:val="0"/>
      <w:marTop w:val="0"/>
      <w:marBottom w:val="0"/>
      <w:divBdr>
        <w:top w:val="none" w:sz="0" w:space="0" w:color="auto"/>
        <w:left w:val="none" w:sz="0" w:space="0" w:color="auto"/>
        <w:bottom w:val="none" w:sz="0" w:space="0" w:color="auto"/>
        <w:right w:val="none" w:sz="0" w:space="0" w:color="auto"/>
      </w:divBdr>
    </w:div>
    <w:div w:id="1059747578">
      <w:bodyDiv w:val="1"/>
      <w:marLeft w:val="0"/>
      <w:marRight w:val="0"/>
      <w:marTop w:val="0"/>
      <w:marBottom w:val="0"/>
      <w:divBdr>
        <w:top w:val="none" w:sz="0" w:space="0" w:color="auto"/>
        <w:left w:val="none" w:sz="0" w:space="0" w:color="auto"/>
        <w:bottom w:val="none" w:sz="0" w:space="0" w:color="auto"/>
        <w:right w:val="none" w:sz="0" w:space="0" w:color="auto"/>
      </w:divBdr>
    </w:div>
    <w:div w:id="1103846113">
      <w:bodyDiv w:val="1"/>
      <w:marLeft w:val="0"/>
      <w:marRight w:val="0"/>
      <w:marTop w:val="0"/>
      <w:marBottom w:val="0"/>
      <w:divBdr>
        <w:top w:val="none" w:sz="0" w:space="0" w:color="auto"/>
        <w:left w:val="none" w:sz="0" w:space="0" w:color="auto"/>
        <w:bottom w:val="none" w:sz="0" w:space="0" w:color="auto"/>
        <w:right w:val="none" w:sz="0" w:space="0" w:color="auto"/>
      </w:divBdr>
    </w:div>
    <w:div w:id="1190725897">
      <w:bodyDiv w:val="1"/>
      <w:marLeft w:val="0"/>
      <w:marRight w:val="0"/>
      <w:marTop w:val="0"/>
      <w:marBottom w:val="0"/>
      <w:divBdr>
        <w:top w:val="none" w:sz="0" w:space="0" w:color="auto"/>
        <w:left w:val="none" w:sz="0" w:space="0" w:color="auto"/>
        <w:bottom w:val="none" w:sz="0" w:space="0" w:color="auto"/>
        <w:right w:val="none" w:sz="0" w:space="0" w:color="auto"/>
      </w:divBdr>
    </w:div>
    <w:div w:id="1219322326">
      <w:bodyDiv w:val="1"/>
      <w:marLeft w:val="0"/>
      <w:marRight w:val="0"/>
      <w:marTop w:val="0"/>
      <w:marBottom w:val="0"/>
      <w:divBdr>
        <w:top w:val="none" w:sz="0" w:space="0" w:color="auto"/>
        <w:left w:val="none" w:sz="0" w:space="0" w:color="auto"/>
        <w:bottom w:val="none" w:sz="0" w:space="0" w:color="auto"/>
        <w:right w:val="none" w:sz="0" w:space="0" w:color="auto"/>
      </w:divBdr>
    </w:div>
    <w:div w:id="1256790100">
      <w:bodyDiv w:val="1"/>
      <w:marLeft w:val="0"/>
      <w:marRight w:val="0"/>
      <w:marTop w:val="0"/>
      <w:marBottom w:val="0"/>
      <w:divBdr>
        <w:top w:val="none" w:sz="0" w:space="0" w:color="auto"/>
        <w:left w:val="none" w:sz="0" w:space="0" w:color="auto"/>
        <w:bottom w:val="none" w:sz="0" w:space="0" w:color="auto"/>
        <w:right w:val="none" w:sz="0" w:space="0" w:color="auto"/>
      </w:divBdr>
    </w:div>
    <w:div w:id="1264463022">
      <w:bodyDiv w:val="1"/>
      <w:marLeft w:val="0"/>
      <w:marRight w:val="0"/>
      <w:marTop w:val="0"/>
      <w:marBottom w:val="0"/>
      <w:divBdr>
        <w:top w:val="none" w:sz="0" w:space="0" w:color="auto"/>
        <w:left w:val="none" w:sz="0" w:space="0" w:color="auto"/>
        <w:bottom w:val="none" w:sz="0" w:space="0" w:color="auto"/>
        <w:right w:val="none" w:sz="0" w:space="0" w:color="auto"/>
      </w:divBdr>
    </w:div>
    <w:div w:id="1280333089">
      <w:bodyDiv w:val="1"/>
      <w:marLeft w:val="0"/>
      <w:marRight w:val="0"/>
      <w:marTop w:val="0"/>
      <w:marBottom w:val="0"/>
      <w:divBdr>
        <w:top w:val="none" w:sz="0" w:space="0" w:color="auto"/>
        <w:left w:val="none" w:sz="0" w:space="0" w:color="auto"/>
        <w:bottom w:val="none" w:sz="0" w:space="0" w:color="auto"/>
        <w:right w:val="none" w:sz="0" w:space="0" w:color="auto"/>
      </w:divBdr>
    </w:div>
    <w:div w:id="1361858018">
      <w:bodyDiv w:val="1"/>
      <w:marLeft w:val="0"/>
      <w:marRight w:val="0"/>
      <w:marTop w:val="0"/>
      <w:marBottom w:val="0"/>
      <w:divBdr>
        <w:top w:val="none" w:sz="0" w:space="0" w:color="auto"/>
        <w:left w:val="none" w:sz="0" w:space="0" w:color="auto"/>
        <w:bottom w:val="none" w:sz="0" w:space="0" w:color="auto"/>
        <w:right w:val="none" w:sz="0" w:space="0" w:color="auto"/>
      </w:divBdr>
    </w:div>
    <w:div w:id="1481388193">
      <w:bodyDiv w:val="1"/>
      <w:marLeft w:val="0"/>
      <w:marRight w:val="0"/>
      <w:marTop w:val="0"/>
      <w:marBottom w:val="0"/>
      <w:divBdr>
        <w:top w:val="none" w:sz="0" w:space="0" w:color="auto"/>
        <w:left w:val="none" w:sz="0" w:space="0" w:color="auto"/>
        <w:bottom w:val="none" w:sz="0" w:space="0" w:color="auto"/>
        <w:right w:val="none" w:sz="0" w:space="0" w:color="auto"/>
      </w:divBdr>
    </w:div>
    <w:div w:id="1502161929">
      <w:bodyDiv w:val="1"/>
      <w:marLeft w:val="0"/>
      <w:marRight w:val="0"/>
      <w:marTop w:val="0"/>
      <w:marBottom w:val="0"/>
      <w:divBdr>
        <w:top w:val="none" w:sz="0" w:space="0" w:color="auto"/>
        <w:left w:val="none" w:sz="0" w:space="0" w:color="auto"/>
        <w:bottom w:val="none" w:sz="0" w:space="0" w:color="auto"/>
        <w:right w:val="none" w:sz="0" w:space="0" w:color="auto"/>
      </w:divBdr>
    </w:div>
    <w:div w:id="1588151493">
      <w:bodyDiv w:val="1"/>
      <w:marLeft w:val="0"/>
      <w:marRight w:val="0"/>
      <w:marTop w:val="0"/>
      <w:marBottom w:val="0"/>
      <w:divBdr>
        <w:top w:val="none" w:sz="0" w:space="0" w:color="auto"/>
        <w:left w:val="none" w:sz="0" w:space="0" w:color="auto"/>
        <w:bottom w:val="none" w:sz="0" w:space="0" w:color="auto"/>
        <w:right w:val="none" w:sz="0" w:space="0" w:color="auto"/>
      </w:divBdr>
    </w:div>
    <w:div w:id="1604151006">
      <w:bodyDiv w:val="1"/>
      <w:marLeft w:val="0"/>
      <w:marRight w:val="0"/>
      <w:marTop w:val="0"/>
      <w:marBottom w:val="0"/>
      <w:divBdr>
        <w:top w:val="none" w:sz="0" w:space="0" w:color="auto"/>
        <w:left w:val="none" w:sz="0" w:space="0" w:color="auto"/>
        <w:bottom w:val="none" w:sz="0" w:space="0" w:color="auto"/>
        <w:right w:val="none" w:sz="0" w:space="0" w:color="auto"/>
      </w:divBdr>
    </w:div>
    <w:div w:id="1620144939">
      <w:bodyDiv w:val="1"/>
      <w:marLeft w:val="0"/>
      <w:marRight w:val="0"/>
      <w:marTop w:val="0"/>
      <w:marBottom w:val="0"/>
      <w:divBdr>
        <w:top w:val="none" w:sz="0" w:space="0" w:color="auto"/>
        <w:left w:val="none" w:sz="0" w:space="0" w:color="auto"/>
        <w:bottom w:val="none" w:sz="0" w:space="0" w:color="auto"/>
        <w:right w:val="none" w:sz="0" w:space="0" w:color="auto"/>
      </w:divBdr>
      <w:divsChild>
        <w:div w:id="1554537168">
          <w:marLeft w:val="360"/>
          <w:marRight w:val="0"/>
          <w:marTop w:val="91"/>
          <w:marBottom w:val="0"/>
          <w:divBdr>
            <w:top w:val="none" w:sz="0" w:space="0" w:color="auto"/>
            <w:left w:val="none" w:sz="0" w:space="0" w:color="auto"/>
            <w:bottom w:val="none" w:sz="0" w:space="0" w:color="auto"/>
            <w:right w:val="none" w:sz="0" w:space="0" w:color="auto"/>
          </w:divBdr>
        </w:div>
        <w:div w:id="1913923312">
          <w:marLeft w:val="360"/>
          <w:marRight w:val="0"/>
          <w:marTop w:val="91"/>
          <w:marBottom w:val="0"/>
          <w:divBdr>
            <w:top w:val="none" w:sz="0" w:space="0" w:color="auto"/>
            <w:left w:val="none" w:sz="0" w:space="0" w:color="auto"/>
            <w:bottom w:val="none" w:sz="0" w:space="0" w:color="auto"/>
            <w:right w:val="none" w:sz="0" w:space="0" w:color="auto"/>
          </w:divBdr>
        </w:div>
      </w:divsChild>
    </w:div>
    <w:div w:id="1700736955">
      <w:bodyDiv w:val="1"/>
      <w:marLeft w:val="0"/>
      <w:marRight w:val="0"/>
      <w:marTop w:val="0"/>
      <w:marBottom w:val="0"/>
      <w:divBdr>
        <w:top w:val="none" w:sz="0" w:space="0" w:color="auto"/>
        <w:left w:val="none" w:sz="0" w:space="0" w:color="auto"/>
        <w:bottom w:val="none" w:sz="0" w:space="0" w:color="auto"/>
        <w:right w:val="none" w:sz="0" w:space="0" w:color="auto"/>
      </w:divBdr>
    </w:div>
    <w:div w:id="1701857556">
      <w:bodyDiv w:val="1"/>
      <w:marLeft w:val="0"/>
      <w:marRight w:val="0"/>
      <w:marTop w:val="0"/>
      <w:marBottom w:val="0"/>
      <w:divBdr>
        <w:top w:val="none" w:sz="0" w:space="0" w:color="auto"/>
        <w:left w:val="none" w:sz="0" w:space="0" w:color="auto"/>
        <w:bottom w:val="none" w:sz="0" w:space="0" w:color="auto"/>
        <w:right w:val="none" w:sz="0" w:space="0" w:color="auto"/>
      </w:divBdr>
    </w:div>
    <w:div w:id="1731031690">
      <w:bodyDiv w:val="1"/>
      <w:marLeft w:val="0"/>
      <w:marRight w:val="0"/>
      <w:marTop w:val="0"/>
      <w:marBottom w:val="0"/>
      <w:divBdr>
        <w:top w:val="none" w:sz="0" w:space="0" w:color="auto"/>
        <w:left w:val="none" w:sz="0" w:space="0" w:color="auto"/>
        <w:bottom w:val="none" w:sz="0" w:space="0" w:color="auto"/>
        <w:right w:val="none" w:sz="0" w:space="0" w:color="auto"/>
      </w:divBdr>
    </w:div>
    <w:div w:id="1766068898">
      <w:bodyDiv w:val="1"/>
      <w:marLeft w:val="0"/>
      <w:marRight w:val="0"/>
      <w:marTop w:val="0"/>
      <w:marBottom w:val="0"/>
      <w:divBdr>
        <w:top w:val="none" w:sz="0" w:space="0" w:color="auto"/>
        <w:left w:val="none" w:sz="0" w:space="0" w:color="auto"/>
        <w:bottom w:val="none" w:sz="0" w:space="0" w:color="auto"/>
        <w:right w:val="none" w:sz="0" w:space="0" w:color="auto"/>
      </w:divBdr>
    </w:div>
    <w:div w:id="1774278402">
      <w:bodyDiv w:val="1"/>
      <w:marLeft w:val="0"/>
      <w:marRight w:val="0"/>
      <w:marTop w:val="0"/>
      <w:marBottom w:val="0"/>
      <w:divBdr>
        <w:top w:val="none" w:sz="0" w:space="0" w:color="auto"/>
        <w:left w:val="none" w:sz="0" w:space="0" w:color="auto"/>
        <w:bottom w:val="none" w:sz="0" w:space="0" w:color="auto"/>
        <w:right w:val="none" w:sz="0" w:space="0" w:color="auto"/>
      </w:divBdr>
    </w:div>
    <w:div w:id="1825317839">
      <w:bodyDiv w:val="1"/>
      <w:marLeft w:val="0"/>
      <w:marRight w:val="0"/>
      <w:marTop w:val="0"/>
      <w:marBottom w:val="0"/>
      <w:divBdr>
        <w:top w:val="none" w:sz="0" w:space="0" w:color="auto"/>
        <w:left w:val="none" w:sz="0" w:space="0" w:color="auto"/>
        <w:bottom w:val="none" w:sz="0" w:space="0" w:color="auto"/>
        <w:right w:val="none" w:sz="0" w:space="0" w:color="auto"/>
      </w:divBdr>
    </w:div>
    <w:div w:id="1828351702">
      <w:bodyDiv w:val="1"/>
      <w:marLeft w:val="0"/>
      <w:marRight w:val="0"/>
      <w:marTop w:val="0"/>
      <w:marBottom w:val="0"/>
      <w:divBdr>
        <w:top w:val="none" w:sz="0" w:space="0" w:color="auto"/>
        <w:left w:val="none" w:sz="0" w:space="0" w:color="auto"/>
        <w:bottom w:val="none" w:sz="0" w:space="0" w:color="auto"/>
        <w:right w:val="none" w:sz="0" w:space="0" w:color="auto"/>
      </w:divBdr>
    </w:div>
    <w:div w:id="1859149576">
      <w:bodyDiv w:val="1"/>
      <w:marLeft w:val="0"/>
      <w:marRight w:val="0"/>
      <w:marTop w:val="0"/>
      <w:marBottom w:val="0"/>
      <w:divBdr>
        <w:top w:val="none" w:sz="0" w:space="0" w:color="auto"/>
        <w:left w:val="none" w:sz="0" w:space="0" w:color="auto"/>
        <w:bottom w:val="none" w:sz="0" w:space="0" w:color="auto"/>
        <w:right w:val="none" w:sz="0" w:space="0" w:color="auto"/>
      </w:divBdr>
      <w:divsChild>
        <w:div w:id="1924147345">
          <w:marLeft w:val="360"/>
          <w:marRight w:val="0"/>
          <w:marTop w:val="91"/>
          <w:marBottom w:val="0"/>
          <w:divBdr>
            <w:top w:val="none" w:sz="0" w:space="0" w:color="auto"/>
            <w:left w:val="none" w:sz="0" w:space="0" w:color="auto"/>
            <w:bottom w:val="none" w:sz="0" w:space="0" w:color="auto"/>
            <w:right w:val="none" w:sz="0" w:space="0" w:color="auto"/>
          </w:divBdr>
        </w:div>
        <w:div w:id="1349135648">
          <w:marLeft w:val="360"/>
          <w:marRight w:val="0"/>
          <w:marTop w:val="91"/>
          <w:marBottom w:val="0"/>
          <w:divBdr>
            <w:top w:val="none" w:sz="0" w:space="0" w:color="auto"/>
            <w:left w:val="none" w:sz="0" w:space="0" w:color="auto"/>
            <w:bottom w:val="none" w:sz="0" w:space="0" w:color="auto"/>
            <w:right w:val="none" w:sz="0" w:space="0" w:color="auto"/>
          </w:divBdr>
        </w:div>
        <w:div w:id="1774595262">
          <w:marLeft w:val="360"/>
          <w:marRight w:val="0"/>
          <w:marTop w:val="91"/>
          <w:marBottom w:val="0"/>
          <w:divBdr>
            <w:top w:val="none" w:sz="0" w:space="0" w:color="auto"/>
            <w:left w:val="none" w:sz="0" w:space="0" w:color="auto"/>
            <w:bottom w:val="none" w:sz="0" w:space="0" w:color="auto"/>
            <w:right w:val="none" w:sz="0" w:space="0" w:color="auto"/>
          </w:divBdr>
        </w:div>
        <w:div w:id="1005088165">
          <w:marLeft w:val="360"/>
          <w:marRight w:val="0"/>
          <w:marTop w:val="91"/>
          <w:marBottom w:val="0"/>
          <w:divBdr>
            <w:top w:val="none" w:sz="0" w:space="0" w:color="auto"/>
            <w:left w:val="none" w:sz="0" w:space="0" w:color="auto"/>
            <w:bottom w:val="none" w:sz="0" w:space="0" w:color="auto"/>
            <w:right w:val="none" w:sz="0" w:space="0" w:color="auto"/>
          </w:divBdr>
        </w:div>
        <w:div w:id="718944567">
          <w:marLeft w:val="360"/>
          <w:marRight w:val="0"/>
          <w:marTop w:val="91"/>
          <w:marBottom w:val="0"/>
          <w:divBdr>
            <w:top w:val="none" w:sz="0" w:space="0" w:color="auto"/>
            <w:left w:val="none" w:sz="0" w:space="0" w:color="auto"/>
            <w:bottom w:val="none" w:sz="0" w:space="0" w:color="auto"/>
            <w:right w:val="none" w:sz="0" w:space="0" w:color="auto"/>
          </w:divBdr>
        </w:div>
        <w:div w:id="118453456">
          <w:marLeft w:val="360"/>
          <w:marRight w:val="0"/>
          <w:marTop w:val="91"/>
          <w:marBottom w:val="0"/>
          <w:divBdr>
            <w:top w:val="none" w:sz="0" w:space="0" w:color="auto"/>
            <w:left w:val="none" w:sz="0" w:space="0" w:color="auto"/>
            <w:bottom w:val="none" w:sz="0" w:space="0" w:color="auto"/>
            <w:right w:val="none" w:sz="0" w:space="0" w:color="auto"/>
          </w:divBdr>
        </w:div>
      </w:divsChild>
    </w:div>
    <w:div w:id="1878616153">
      <w:bodyDiv w:val="1"/>
      <w:marLeft w:val="0"/>
      <w:marRight w:val="0"/>
      <w:marTop w:val="0"/>
      <w:marBottom w:val="0"/>
      <w:divBdr>
        <w:top w:val="none" w:sz="0" w:space="0" w:color="auto"/>
        <w:left w:val="none" w:sz="0" w:space="0" w:color="auto"/>
        <w:bottom w:val="none" w:sz="0" w:space="0" w:color="auto"/>
        <w:right w:val="none" w:sz="0" w:space="0" w:color="auto"/>
      </w:divBdr>
    </w:div>
    <w:div w:id="1976523307">
      <w:bodyDiv w:val="1"/>
      <w:marLeft w:val="0"/>
      <w:marRight w:val="0"/>
      <w:marTop w:val="0"/>
      <w:marBottom w:val="0"/>
      <w:divBdr>
        <w:top w:val="none" w:sz="0" w:space="0" w:color="auto"/>
        <w:left w:val="none" w:sz="0" w:space="0" w:color="auto"/>
        <w:bottom w:val="none" w:sz="0" w:space="0" w:color="auto"/>
        <w:right w:val="none" w:sz="0" w:space="0" w:color="auto"/>
      </w:divBdr>
    </w:div>
    <w:div w:id="2001498920">
      <w:bodyDiv w:val="1"/>
      <w:marLeft w:val="0"/>
      <w:marRight w:val="0"/>
      <w:marTop w:val="0"/>
      <w:marBottom w:val="0"/>
      <w:divBdr>
        <w:top w:val="none" w:sz="0" w:space="0" w:color="auto"/>
        <w:left w:val="none" w:sz="0" w:space="0" w:color="auto"/>
        <w:bottom w:val="none" w:sz="0" w:space="0" w:color="auto"/>
        <w:right w:val="none" w:sz="0" w:space="0" w:color="auto"/>
      </w:divBdr>
    </w:div>
    <w:div w:id="2022930722">
      <w:bodyDiv w:val="1"/>
      <w:marLeft w:val="0"/>
      <w:marRight w:val="0"/>
      <w:marTop w:val="0"/>
      <w:marBottom w:val="0"/>
      <w:divBdr>
        <w:top w:val="none" w:sz="0" w:space="0" w:color="auto"/>
        <w:left w:val="none" w:sz="0" w:space="0" w:color="auto"/>
        <w:bottom w:val="none" w:sz="0" w:space="0" w:color="auto"/>
        <w:right w:val="none" w:sz="0" w:space="0" w:color="auto"/>
      </w:divBdr>
    </w:div>
    <w:div w:id="209258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G:\DEVELOPPEMENT%202017\MDBAJEJ\SUIVI-EVALUATION\Rapport%202017\Rapport%20Annuel%20%20Revue%20de%20Performance%202017%20%2022-01-2018%2019h40.docx" TargetMode="External"/><Relationship Id="rId18" Type="http://schemas.openxmlformats.org/officeDocument/2006/relationships/chart" Target="charts/chart3.xml"/><Relationship Id="rId26" Type="http://schemas.openxmlformats.org/officeDocument/2006/relationships/chart" Target="charts/chart8.xml"/><Relationship Id="rId39" Type="http://schemas.openxmlformats.org/officeDocument/2006/relationships/chart" Target="charts/chart150.xml"/><Relationship Id="rId3" Type="http://schemas.openxmlformats.org/officeDocument/2006/relationships/numbering" Target="numbering.xml"/><Relationship Id="rId21" Type="http://schemas.openxmlformats.org/officeDocument/2006/relationships/chart" Target="charts/chart40.xml"/><Relationship Id="rId34" Type="http://schemas.openxmlformats.org/officeDocument/2006/relationships/chart" Target="charts/chart13.xml"/><Relationship Id="rId7" Type="http://schemas.openxmlformats.org/officeDocument/2006/relationships/webSettings" Target="webSettings.xml"/><Relationship Id="rId12" Type="http://schemas.openxmlformats.org/officeDocument/2006/relationships/hyperlink" Target="file:///G:\DEVELOPPEMENT%202017\MDBAJEJ\SUIVI-EVALUATION\Rapport%202017\Rapport%20Annuel%20%20Revue%20de%20Performance%202017%20%2022-01-2018%2019h40.docx" TargetMode="External"/><Relationship Id="rId17" Type="http://schemas.openxmlformats.org/officeDocument/2006/relationships/chart" Target="charts/chart20.xml"/><Relationship Id="rId25" Type="http://schemas.openxmlformats.org/officeDocument/2006/relationships/chart" Target="charts/chart7.xml"/><Relationship Id="rId33" Type="http://schemas.openxmlformats.org/officeDocument/2006/relationships/chart" Target="charts/chart120.xml"/><Relationship Id="rId38" Type="http://schemas.openxmlformats.org/officeDocument/2006/relationships/chart" Target="charts/chart15.xml"/><Relationship Id="rId2" Type="http://schemas.openxmlformats.org/officeDocument/2006/relationships/customXml" Target="../customXml/item2.xml"/><Relationship Id="rId16" Type="http://schemas.openxmlformats.org/officeDocument/2006/relationships/chart" Target="charts/chart16.xml"/><Relationship Id="rId20" Type="http://schemas.openxmlformats.org/officeDocument/2006/relationships/chart" Target="charts/chart4.xml"/><Relationship Id="rId29" Type="http://schemas.openxmlformats.org/officeDocument/2006/relationships/chart" Target="charts/chart10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G:\DEVELOPPEMENT%202017\MDBAJEJ\SUIVI-EVALUATION\Rapport%202017\Rapport%20Annuel%20%20Revue%20de%20Performance%202017%20%2022-01-2018%2019h40.docx" TargetMode="External"/><Relationship Id="rId24" Type="http://schemas.openxmlformats.org/officeDocument/2006/relationships/chart" Target="charts/chart6.xml"/><Relationship Id="rId32" Type="http://schemas.openxmlformats.org/officeDocument/2006/relationships/chart" Target="charts/chart12.xml"/><Relationship Id="rId37" Type="http://schemas.openxmlformats.org/officeDocument/2006/relationships/chart" Target="charts/chart140.xm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chart" Target="charts/chart2.xml"/><Relationship Id="rId23" Type="http://schemas.openxmlformats.org/officeDocument/2006/relationships/footer" Target="footer1.xml"/><Relationship Id="rId28" Type="http://schemas.openxmlformats.org/officeDocument/2006/relationships/chart" Target="charts/chart10.xml"/><Relationship Id="rId36" Type="http://schemas.openxmlformats.org/officeDocument/2006/relationships/chart" Target="charts/chart14.xml"/><Relationship Id="rId10" Type="http://schemas.openxmlformats.org/officeDocument/2006/relationships/hyperlink" Target="file:///G:\DEVELOPPEMENT%202017\MDBAJEJ\SUIVI-EVALUATION\Rapport%202017\Rapport%20Annuel%20%20Revue%20de%20Performance%202017%20%2022-01-2018%2019h40.docx" TargetMode="External"/><Relationship Id="rId19" Type="http://schemas.openxmlformats.org/officeDocument/2006/relationships/chart" Target="charts/chart30.xml"/><Relationship Id="rId31" Type="http://schemas.openxmlformats.org/officeDocument/2006/relationships/chart" Target="charts/chart1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chart" Target="charts/chart5.xml"/><Relationship Id="rId27" Type="http://schemas.openxmlformats.org/officeDocument/2006/relationships/chart" Target="charts/chart9.xml"/><Relationship Id="rId30" Type="http://schemas.openxmlformats.org/officeDocument/2006/relationships/chart" Target="charts/chart11.xml"/><Relationship Id="rId35" Type="http://schemas.openxmlformats.org/officeDocument/2006/relationships/chart" Target="charts/chart130.xml"/></Relationships>
</file>

<file path=word/charts/_rels/chart1.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DEVELOPPEMENT%202017\MDBAJEJ\SUIVI-EVALUATION\Rapport%202017\calcul%20raport%20annuel%202016%20nouveau%20pour%20201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OLIVIER%20RAPPORT\COMPILATION%20PERSONN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OLIVIER%20RAPPORT\COMPILATION%20PERSONN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EFFECTIF%20DETAILL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EFFECTIF%20DETAILL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Mon%20sac\2017\Service%20Comptabilit&#233;%202017\RF%20MDBAJEJ%20au%2031%20d&#233;c%202017\Ex&#233;cution%20budg&#233;taire%202017%20travaill&#233;%20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Mon%20sac\2017\Service%20Comptabilit&#233;%202017\RF%20MDBAJEJ%20au%2031%20d&#233;c%202017\Ex&#233;cution%20budg&#233;taire%202017%20travaill&#233;%20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MSI\AppData\Roaming\Microsoft\Excel\EVOLUTION%20DES%20INDICATEUR%202013_2017%20(version%201).xlsb"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SI\AppData\Roaming\Microsoft\Excel\EVOLUTION%20DES%20INDICATEUR%202013_2017%20(version%201).xlsb"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G:\DEVELOPPEMENT%202017\MDBAJEJ\SUIVI-EVALUATION\Rapport%202017\EVOLUTION%20DES%20INDICATEUR%202013_2017.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G:\DEVELOPPEMENT%202017\MDBAJEJ\SUIVI-EVALUATION\Rapport%202017\EVOLUTION%20DES%20INDICATEUR%202013_2017.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G:\DEVELOPPEMENT%202016\MDBAJEJ\SUIVI-EVALUATION\calcul%20raport%20annuel%202016%20nouveau.xlsx" TargetMode="External"/></Relationships>
</file>

<file path=word/charts/_rels/chart100.xml.rels><?xml version="1.0" encoding="UTF-8" standalone="yes"?>
<Relationships xmlns="http://schemas.openxmlformats.org/package/2006/relationships"><Relationship Id="rId1" Type="http://schemas.openxmlformats.org/officeDocument/2006/relationships/oleObject" Target="file:///C:\Users\User\Desktop\Mon%20sac\2017\Service%20Comptabilit&#233;%202017\RF%20MDBAJEJ%20au%2031%20d&#233;c%202017\Ex&#233;cution%20budg&#233;taire%202017%20travaill&#233;%202.xlsx" TargetMode="External"/></Relationships>
</file>

<file path=word/charts/_rels/chart110.xml.rels><?xml version="1.0" encoding="UTF-8" standalone="yes"?>
<Relationships xmlns="http://schemas.openxmlformats.org/package/2006/relationships"><Relationship Id="rId1" Type="http://schemas.openxmlformats.org/officeDocument/2006/relationships/oleObject" Target="file:///C:\Users\User\Desktop\Mon%20sac\2017\Service%20Comptabilit&#233;%202017\RF%20MDBAJEJ%20au%2031%20d&#233;c%202017\Ex&#233;cution%20budg&#233;taire%202017%20travaill&#233;%202.xlsx" TargetMode="External"/></Relationships>
</file>

<file path=word/charts/_rels/chart120.xml.rels><?xml version="1.0" encoding="UTF-8" standalone="yes"?>
<Relationships xmlns="http://schemas.openxmlformats.org/package/2006/relationships"><Relationship Id="rId1" Type="http://schemas.openxmlformats.org/officeDocument/2006/relationships/oleObject" Target="file:///C:\Users\MSI\AppData\Roaming\Microsoft\Excel\EVOLUTION%20DES%20INDICATEUR%202013_2017%20(version%201).xlsb" TargetMode="External"/></Relationships>
</file>

<file path=word/charts/_rels/chart130.xml.rels><?xml version="1.0" encoding="UTF-8" standalone="yes"?>
<Relationships xmlns="http://schemas.openxmlformats.org/package/2006/relationships"><Relationship Id="rId1" Type="http://schemas.openxmlformats.org/officeDocument/2006/relationships/oleObject" Target="file:///C:\Users\MSI\AppData\Roaming\Microsoft\Excel\EVOLUTION%20DES%20INDICATEUR%202013_2017%20(version%201).xlsb" TargetMode="External"/></Relationships>
</file>

<file path=word/charts/_rels/chart140.xml.rels><?xml version="1.0" encoding="UTF-8" standalone="yes"?>
<Relationships xmlns="http://schemas.openxmlformats.org/package/2006/relationships"><Relationship Id="rId1" Type="http://schemas.openxmlformats.org/officeDocument/2006/relationships/oleObject" Target="file:///G:\DEVELOPPEMENT%202017\MDBAJEJ\SUIVI-EVALUATION\Rapport%202017\EVOLUTION%20DES%20INDICATEUR%202013_2017.xlsx" TargetMode="External"/></Relationships>
</file>

<file path=word/charts/_rels/chart150.xml.rels><?xml version="1.0" encoding="UTF-8" standalone="yes"?>
<Relationships xmlns="http://schemas.openxmlformats.org/package/2006/relationships"><Relationship Id="rId1" Type="http://schemas.openxmlformats.org/officeDocument/2006/relationships/oleObject" Target="file:///G:\DEVELOPPEMENT%202017\MDBAJEJ\SUIVI-EVALUATION\Rapport%202017\EVOLUTION%20DES%20INDICATEUR%202013_20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15507436570428"/>
          <c:y val="0.19480351414406533"/>
          <c:w val="0.70012212015164743"/>
          <c:h val="0.57669018865197463"/>
        </c:manualLayout>
      </c:layout>
      <c:barChart>
        <c:barDir val="col"/>
        <c:grouping val="clustered"/>
        <c:varyColors val="0"/>
        <c:ser>
          <c:idx val="0"/>
          <c:order val="0"/>
          <c:tx>
            <c:strRef>
              <c:f>'les Graphiques'!$C$101</c:f>
              <c:strCache>
                <c:ptCount val="1"/>
                <c:pt idx="0">
                  <c:v>Réalisation</c:v>
                </c:pt>
              </c:strCache>
            </c:strRef>
          </c:tx>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Graphiques'!$B$102:$B$104</c:f>
              <c:strCache>
                <c:ptCount val="3"/>
                <c:pt idx="0">
                  <c:v>Grpts  accompagnés </c:v>
                </c:pt>
                <c:pt idx="1">
                  <c:v>CDB  renforcées </c:v>
                </c:pt>
                <c:pt idx="2">
                  <c:v>Plans d'action élaborés</c:v>
                </c:pt>
              </c:strCache>
            </c:strRef>
          </c:cat>
          <c:val>
            <c:numRef>
              <c:f>'les Graphiques'!$C$102:$C$104</c:f>
              <c:numCache>
                <c:formatCode>General</c:formatCode>
                <c:ptCount val="3"/>
                <c:pt idx="0">
                  <c:v>1717</c:v>
                </c:pt>
                <c:pt idx="1">
                  <c:v>1351</c:v>
                </c:pt>
                <c:pt idx="2">
                  <c:v>219</c:v>
                </c:pt>
              </c:numCache>
            </c:numRef>
          </c:val>
        </c:ser>
        <c:dLbls>
          <c:showLegendKey val="0"/>
          <c:showVal val="1"/>
          <c:showCatName val="0"/>
          <c:showSerName val="0"/>
          <c:showPercent val="0"/>
          <c:showBubbleSize val="0"/>
        </c:dLbls>
        <c:gapWidth val="150"/>
        <c:axId val="351238784"/>
        <c:axId val="351245824"/>
      </c:barChart>
      <c:catAx>
        <c:axId val="351238784"/>
        <c:scaling>
          <c:orientation val="minMax"/>
        </c:scaling>
        <c:delete val="0"/>
        <c:axPos val="b"/>
        <c:numFmt formatCode="General" sourceLinked="0"/>
        <c:majorTickMark val="out"/>
        <c:minorTickMark val="none"/>
        <c:tickLblPos val="nextTo"/>
        <c:txPr>
          <a:bodyPr/>
          <a:lstStyle/>
          <a:p>
            <a:pPr>
              <a:defRPr b="1"/>
            </a:pPr>
            <a:endParaRPr lang="fr-FR"/>
          </a:p>
        </c:txPr>
        <c:crossAx val="351245824"/>
        <c:crosses val="autoZero"/>
        <c:auto val="1"/>
        <c:lblAlgn val="ctr"/>
        <c:lblOffset val="100"/>
        <c:noMultiLvlLbl val="0"/>
      </c:catAx>
      <c:valAx>
        <c:axId val="351245824"/>
        <c:scaling>
          <c:orientation val="minMax"/>
        </c:scaling>
        <c:delete val="1"/>
        <c:axPos val="l"/>
        <c:numFmt formatCode="General" sourceLinked="1"/>
        <c:majorTickMark val="out"/>
        <c:minorTickMark val="none"/>
        <c:tickLblPos val="none"/>
        <c:crossAx val="35123878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071741032370933E-2"/>
          <c:y val="5.1400554097404488E-2"/>
          <c:w val="0.82632713464008511"/>
          <c:h val="0.56597360112594619"/>
        </c:manualLayout>
      </c:layout>
      <c:barChart>
        <c:barDir val="col"/>
        <c:grouping val="clustered"/>
        <c:varyColors val="0"/>
        <c:ser>
          <c:idx val="0"/>
          <c:order val="0"/>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Graphiques'!$B$105:$B$106</c:f>
              <c:strCache>
                <c:ptCount val="2"/>
                <c:pt idx="0">
                  <c:v>Infrastructures réalisées</c:v>
                </c:pt>
                <c:pt idx="1">
                  <c:v>PTFM installées</c:v>
                </c:pt>
              </c:strCache>
            </c:strRef>
          </c:cat>
          <c:val>
            <c:numRef>
              <c:f>'les Graphiques'!$C$105:$C$106</c:f>
              <c:numCache>
                <c:formatCode>General</c:formatCode>
                <c:ptCount val="2"/>
                <c:pt idx="0">
                  <c:v>277</c:v>
                </c:pt>
                <c:pt idx="1">
                  <c:v>77</c:v>
                </c:pt>
              </c:numCache>
            </c:numRef>
          </c:val>
        </c:ser>
        <c:dLbls>
          <c:showLegendKey val="0"/>
          <c:showVal val="1"/>
          <c:showCatName val="0"/>
          <c:showSerName val="0"/>
          <c:showPercent val="0"/>
          <c:showBubbleSize val="0"/>
        </c:dLbls>
        <c:gapWidth val="150"/>
        <c:axId val="351268864"/>
        <c:axId val="351271552"/>
      </c:barChart>
      <c:catAx>
        <c:axId val="351268864"/>
        <c:scaling>
          <c:orientation val="minMax"/>
        </c:scaling>
        <c:delete val="0"/>
        <c:axPos val="b"/>
        <c:numFmt formatCode="General" sourceLinked="0"/>
        <c:majorTickMark val="out"/>
        <c:minorTickMark val="none"/>
        <c:tickLblPos val="nextTo"/>
        <c:txPr>
          <a:bodyPr/>
          <a:lstStyle/>
          <a:p>
            <a:pPr>
              <a:defRPr b="1"/>
            </a:pPr>
            <a:endParaRPr lang="fr-FR"/>
          </a:p>
        </c:txPr>
        <c:crossAx val="351271552"/>
        <c:crosses val="autoZero"/>
        <c:auto val="1"/>
        <c:lblAlgn val="ctr"/>
        <c:lblOffset val="100"/>
        <c:noMultiLvlLbl val="0"/>
      </c:catAx>
      <c:valAx>
        <c:axId val="351271552"/>
        <c:scaling>
          <c:orientation val="minMax"/>
        </c:scaling>
        <c:delete val="1"/>
        <c:axPos val="l"/>
        <c:majorGridlines/>
        <c:numFmt formatCode="General" sourceLinked="1"/>
        <c:majorTickMark val="out"/>
        <c:minorTickMark val="none"/>
        <c:tickLblPos val="none"/>
        <c:crossAx val="35126886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14949652206035"/>
          <c:y val="1.776100301511901E-3"/>
          <c:w val="0.89560091396342478"/>
          <c:h val="0.61675756047735408"/>
        </c:manualLayout>
      </c:layout>
      <c:barChart>
        <c:barDir val="col"/>
        <c:grouping val="clustered"/>
        <c:varyColors val="0"/>
        <c:ser>
          <c:idx val="0"/>
          <c:order val="0"/>
          <c:tx>
            <c:strRef>
              <c:f>'les Graphiques'!$C$136</c:f>
              <c:strCache>
                <c:ptCount val="1"/>
                <c:pt idx="0">
                  <c:v>Réalisation</c:v>
                </c:pt>
              </c:strCache>
            </c:strRef>
          </c:tx>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Graphiques'!$B$137:$B$141</c:f>
              <c:strCache>
                <c:ptCount val="5"/>
                <c:pt idx="0">
                  <c:v>Jeunes formés</c:v>
                </c:pt>
                <c:pt idx="1">
                  <c:v>Plans d'affaires financés</c:v>
                </c:pt>
                <c:pt idx="2">
                  <c:v>E. durables</c:v>
                </c:pt>
                <c:pt idx="3">
                  <c:v>E. temporaires</c:v>
                </c:pt>
                <c:pt idx="4">
                  <c:v>Volontaires</c:v>
                </c:pt>
              </c:strCache>
            </c:strRef>
          </c:cat>
          <c:val>
            <c:numRef>
              <c:f>'les Graphiques'!$C$137:$C$141</c:f>
              <c:numCache>
                <c:formatCode>General</c:formatCode>
                <c:ptCount val="5"/>
                <c:pt idx="0">
                  <c:v>2327</c:v>
                </c:pt>
                <c:pt idx="1">
                  <c:v>768</c:v>
                </c:pt>
                <c:pt idx="2">
                  <c:v>6269</c:v>
                </c:pt>
                <c:pt idx="3">
                  <c:v>22128</c:v>
                </c:pt>
                <c:pt idx="4">
                  <c:v>4220</c:v>
                </c:pt>
              </c:numCache>
            </c:numRef>
          </c:val>
        </c:ser>
        <c:dLbls>
          <c:showLegendKey val="0"/>
          <c:showVal val="1"/>
          <c:showCatName val="0"/>
          <c:showSerName val="0"/>
          <c:showPercent val="0"/>
          <c:showBubbleSize val="0"/>
        </c:dLbls>
        <c:gapWidth val="150"/>
        <c:axId val="351421568"/>
        <c:axId val="351432704"/>
      </c:barChart>
      <c:catAx>
        <c:axId val="351421568"/>
        <c:scaling>
          <c:orientation val="minMax"/>
        </c:scaling>
        <c:delete val="0"/>
        <c:axPos val="b"/>
        <c:numFmt formatCode="General" sourceLinked="0"/>
        <c:majorTickMark val="out"/>
        <c:minorTickMark val="none"/>
        <c:tickLblPos val="nextTo"/>
        <c:txPr>
          <a:bodyPr/>
          <a:lstStyle/>
          <a:p>
            <a:pPr>
              <a:defRPr b="1"/>
            </a:pPr>
            <a:endParaRPr lang="fr-FR"/>
          </a:p>
        </c:txPr>
        <c:crossAx val="351432704"/>
        <c:crosses val="autoZero"/>
        <c:auto val="1"/>
        <c:lblAlgn val="ctr"/>
        <c:lblOffset val="100"/>
        <c:noMultiLvlLbl val="0"/>
      </c:catAx>
      <c:valAx>
        <c:axId val="351432704"/>
        <c:scaling>
          <c:orientation val="minMax"/>
        </c:scaling>
        <c:delete val="1"/>
        <c:axPos val="l"/>
        <c:majorGridlines/>
        <c:numFmt formatCode="General" sourceLinked="1"/>
        <c:majorTickMark val="out"/>
        <c:minorTickMark val="none"/>
        <c:tickLblPos val="none"/>
        <c:crossAx val="35142156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865038071654459E-2"/>
          <c:y val="4.0650474246274784E-2"/>
          <c:w val="0.91012047522328265"/>
          <c:h val="0.65502765279340147"/>
        </c:manualLayout>
      </c:layout>
      <c:barChart>
        <c:barDir val="col"/>
        <c:grouping val="clustered"/>
        <c:varyColors val="0"/>
        <c:ser>
          <c:idx val="0"/>
          <c:order val="0"/>
          <c:tx>
            <c:strRef>
              <c:f>'les Graphiques'!$C$160</c:f>
              <c:strCache>
                <c:ptCount val="1"/>
                <c:pt idx="0">
                  <c:v>Réalisation</c:v>
                </c:pt>
              </c:strCache>
            </c:strRef>
          </c:tx>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Graphiques'!$B$161:$B$163</c:f>
              <c:strCache>
                <c:ptCount val="3"/>
                <c:pt idx="0">
                  <c:v>Dev à la base</c:v>
                </c:pt>
                <c:pt idx="1">
                  <c:v>Jeunesse et Emploi des Jeunes</c:v>
                </c:pt>
                <c:pt idx="2">
                  <c:v>Artisanat</c:v>
                </c:pt>
              </c:strCache>
            </c:strRef>
          </c:cat>
          <c:val>
            <c:numRef>
              <c:f>'les Graphiques'!$C$161:$C$163</c:f>
              <c:numCache>
                <c:formatCode>General</c:formatCode>
                <c:ptCount val="3"/>
                <c:pt idx="0">
                  <c:v>13.55</c:v>
                </c:pt>
                <c:pt idx="1">
                  <c:v>6.35</c:v>
                </c:pt>
                <c:pt idx="2">
                  <c:v>0.71300000000000019</c:v>
                </c:pt>
              </c:numCache>
            </c:numRef>
          </c:val>
        </c:ser>
        <c:dLbls>
          <c:showLegendKey val="0"/>
          <c:showVal val="0"/>
          <c:showCatName val="0"/>
          <c:showSerName val="0"/>
          <c:showPercent val="0"/>
          <c:showBubbleSize val="0"/>
        </c:dLbls>
        <c:gapWidth val="150"/>
        <c:axId val="351235456"/>
        <c:axId val="351450240"/>
      </c:barChart>
      <c:catAx>
        <c:axId val="351235456"/>
        <c:scaling>
          <c:orientation val="minMax"/>
        </c:scaling>
        <c:delete val="0"/>
        <c:axPos val="b"/>
        <c:numFmt formatCode="General" sourceLinked="0"/>
        <c:majorTickMark val="out"/>
        <c:minorTickMark val="none"/>
        <c:tickLblPos val="nextTo"/>
        <c:txPr>
          <a:bodyPr/>
          <a:lstStyle/>
          <a:p>
            <a:pPr>
              <a:defRPr b="1"/>
            </a:pPr>
            <a:endParaRPr lang="fr-FR"/>
          </a:p>
        </c:txPr>
        <c:crossAx val="351450240"/>
        <c:crosses val="autoZero"/>
        <c:auto val="1"/>
        <c:lblAlgn val="ctr"/>
        <c:lblOffset val="100"/>
        <c:noMultiLvlLbl val="0"/>
      </c:catAx>
      <c:valAx>
        <c:axId val="351450240"/>
        <c:scaling>
          <c:orientation val="minMax"/>
        </c:scaling>
        <c:delete val="1"/>
        <c:axPos val="l"/>
        <c:majorGridlines/>
        <c:numFmt formatCode="General" sourceLinked="1"/>
        <c:majorTickMark val="out"/>
        <c:minorTickMark val="none"/>
        <c:tickLblPos val="none"/>
        <c:crossAx val="35123545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Résultats du MDBAJEJ</a:t>
            </a:r>
          </a:p>
        </c:rich>
      </c:tx>
      <c:overlay val="0"/>
      <c:spPr>
        <a:noFill/>
        <a:ln>
          <a:noFill/>
        </a:ln>
        <a:effectLst/>
      </c:spPr>
    </c:title>
    <c:autoTitleDeleted val="0"/>
    <c:plotArea>
      <c:layout>
        <c:manualLayout>
          <c:layoutTarget val="inner"/>
          <c:xMode val="edge"/>
          <c:yMode val="edge"/>
          <c:x val="0.27159755030621174"/>
          <c:y val="0.13656565656565656"/>
          <c:w val="0.40680489938757686"/>
          <c:h val="0.59171621729102053"/>
        </c:manualLayout>
      </c:layout>
      <c:doughnut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3"/>
              <c:layout>
                <c:manualLayout>
                  <c:x val="-5.0761421319796989E-2"/>
                  <c:y val="-1.807909604519774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6.7681895093063228E-3"/>
                  <c:y val="-6.779661016949158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extLst>
                <c:ext xmlns:c15="http://schemas.microsoft.com/office/drawing/2012/chart" uri="{CE6537A1-D6FC-4f65-9D91-7224C49458BB}"/>
              </c:extLst>
            </c:dLbl>
            <c:dLbl>
              <c:idx val="5"/>
              <c:layout>
                <c:manualLayout>
                  <c:x val="6.091370558375641E-2"/>
                  <c:y val="-4.5197740112994369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'les Graphiques'!$B$173:$B$178</c:f>
              <c:strCache>
                <c:ptCount val="6"/>
                <c:pt idx="0">
                  <c:v>Cantines scolaires</c:v>
                </c:pt>
                <c:pt idx="1">
                  <c:v>TM</c:v>
                </c:pt>
                <c:pt idx="2">
                  <c:v>THIMO</c:v>
                </c:pt>
                <c:pt idx="3">
                  <c:v>Emplois durables</c:v>
                </c:pt>
                <c:pt idx="4">
                  <c:v>Volontaires</c:v>
                </c:pt>
                <c:pt idx="5">
                  <c:v>Artisans formés</c:v>
                </c:pt>
              </c:strCache>
            </c:strRef>
          </c:cat>
          <c:val>
            <c:numRef>
              <c:f>'les Graphiques'!$C$173:$C$178</c:f>
              <c:numCache>
                <c:formatCode>General</c:formatCode>
                <c:ptCount val="6"/>
                <c:pt idx="0">
                  <c:v>88927</c:v>
                </c:pt>
                <c:pt idx="1">
                  <c:v>17362</c:v>
                </c:pt>
                <c:pt idx="2">
                  <c:v>22128</c:v>
                </c:pt>
                <c:pt idx="3" formatCode="#,##0">
                  <c:v>11208</c:v>
                </c:pt>
                <c:pt idx="4">
                  <c:v>4007</c:v>
                </c:pt>
                <c:pt idx="5">
                  <c:v>723</c:v>
                </c:pt>
              </c:numCache>
            </c:numRef>
          </c:val>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Feuil1!$C$21</c:f>
              <c:strCache>
                <c:ptCount val="1"/>
                <c:pt idx="0">
                  <c:v>catégorie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Feuil1!$B$22:$B$27</c:f>
              <c:strCache>
                <c:ptCount val="6"/>
                <c:pt idx="0">
                  <c:v>A1</c:v>
                </c:pt>
                <c:pt idx="1">
                  <c:v>A2</c:v>
                </c:pt>
                <c:pt idx="2">
                  <c:v>A3</c:v>
                </c:pt>
                <c:pt idx="3">
                  <c:v>B</c:v>
                </c:pt>
                <c:pt idx="4">
                  <c:v>C</c:v>
                </c:pt>
                <c:pt idx="5">
                  <c:v>D</c:v>
                </c:pt>
              </c:strCache>
            </c:strRef>
          </c:cat>
          <c:val>
            <c:numRef>
              <c:f>Feuil1!$C$22:$C$27</c:f>
              <c:numCache>
                <c:formatCode>General</c:formatCode>
                <c:ptCount val="6"/>
                <c:pt idx="0">
                  <c:v>74</c:v>
                </c:pt>
                <c:pt idx="1">
                  <c:v>198</c:v>
                </c:pt>
                <c:pt idx="2">
                  <c:v>17</c:v>
                </c:pt>
                <c:pt idx="3">
                  <c:v>32</c:v>
                </c:pt>
                <c:pt idx="4">
                  <c:v>38</c:v>
                </c:pt>
                <c:pt idx="5">
                  <c:v>50</c:v>
                </c:pt>
              </c:numCache>
            </c:numRef>
          </c:val>
        </c:ser>
        <c:dLbls>
          <c:showLegendKey val="0"/>
          <c:showVal val="0"/>
          <c:showCatName val="0"/>
          <c:showSerName val="0"/>
          <c:showPercent val="0"/>
          <c:showBubbleSize val="0"/>
        </c:dLbls>
        <c:gapWidth val="150"/>
        <c:shape val="box"/>
        <c:axId val="351012352"/>
        <c:axId val="351013888"/>
        <c:axId val="0"/>
      </c:bar3DChart>
      <c:catAx>
        <c:axId val="351012352"/>
        <c:scaling>
          <c:orientation val="minMax"/>
        </c:scaling>
        <c:delete val="0"/>
        <c:axPos val="b"/>
        <c:numFmt formatCode="General" sourceLinked="0"/>
        <c:majorTickMark val="out"/>
        <c:minorTickMark val="none"/>
        <c:tickLblPos val="nextTo"/>
        <c:crossAx val="351013888"/>
        <c:crosses val="autoZero"/>
        <c:auto val="1"/>
        <c:lblAlgn val="ctr"/>
        <c:lblOffset val="100"/>
        <c:noMultiLvlLbl val="0"/>
      </c:catAx>
      <c:valAx>
        <c:axId val="351013888"/>
        <c:scaling>
          <c:orientation val="minMax"/>
        </c:scaling>
        <c:delete val="0"/>
        <c:axPos val="l"/>
        <c:majorGridlines/>
        <c:numFmt formatCode="General" sourceLinked="1"/>
        <c:majorTickMark val="out"/>
        <c:minorTickMark val="none"/>
        <c:tickLblPos val="nextTo"/>
        <c:crossAx val="35101235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Feuil1!$B$16:$D$16</c:f>
              <c:strCache>
                <c:ptCount val="3"/>
                <c:pt idx="0">
                  <c:v>Fonctionnaires</c:v>
                </c:pt>
                <c:pt idx="1">
                  <c:v>Contractuels </c:v>
                </c:pt>
                <c:pt idx="2">
                  <c:v>Volontaires </c:v>
                </c:pt>
              </c:strCache>
            </c:strRef>
          </c:cat>
          <c:val>
            <c:numRef>
              <c:f>Feuil1!$B$17:$D$17</c:f>
              <c:numCache>
                <c:formatCode>General</c:formatCode>
                <c:ptCount val="3"/>
                <c:pt idx="0">
                  <c:v>110</c:v>
                </c:pt>
                <c:pt idx="1">
                  <c:v>150</c:v>
                </c:pt>
                <c:pt idx="2">
                  <c:v>149</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1"/>
    </c:view3D>
    <c:floor>
      <c:thickness val="0"/>
    </c:floor>
    <c:sideWall>
      <c:thickness val="0"/>
    </c:sideWall>
    <c:backWall>
      <c:thickness val="0"/>
    </c:backWall>
    <c:plotArea>
      <c:layout>
        <c:manualLayout>
          <c:layoutTarget val="inner"/>
          <c:xMode val="edge"/>
          <c:yMode val="edge"/>
          <c:x val="3.1388801399825021E-2"/>
          <c:y val="0.14840564392538186"/>
          <c:w val="0.78388906386701651"/>
          <c:h val="0.71929609469957234"/>
        </c:manualLayout>
      </c:layout>
      <c:pie3DChart>
        <c:varyColors val="1"/>
        <c:ser>
          <c:idx val="0"/>
          <c:order val="0"/>
          <c:explosion val="25"/>
          <c:dLbls>
            <c:dLbl>
              <c:idx val="0"/>
              <c:tx>
                <c:rich>
                  <a:bodyPr/>
                  <a:lstStyle/>
                  <a:p>
                    <a:r>
                      <a:rPr lang="en-US" baseline="0"/>
                      <a:t> </a:t>
                    </a:r>
                    <a:fld id="{5444447B-5A33-48FD-B968-C1F87C558146}" type="CATEGORYNAME">
                      <a:rPr lang="en-US" baseline="0"/>
                      <a:pPr/>
                      <a:t>[NOM DE CATÉGORIE]</a:t>
                    </a:fld>
                    <a:r>
                      <a:rPr lang="en-US" baseline="0"/>
                      <a:t>; </a:t>
                    </a:r>
                    <a:fld id="{FF08864B-7726-449E-9066-3459365B0832}" type="VALUE">
                      <a:rPr lang="en-US" baseline="0"/>
                      <a:pPr/>
                      <a:t>[VALEUR]</a:t>
                    </a:fld>
                    <a:r>
                      <a:rPr lang="en-US" baseline="0"/>
                      <a:t>; </a:t>
                    </a:r>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Lst>
            </c:dLbl>
            <c:dLbl>
              <c:idx val="1"/>
              <c:tx>
                <c:rich>
                  <a:bodyPr/>
                  <a:lstStyle/>
                  <a:p>
                    <a:r>
                      <a:rPr lang="en-US" baseline="0"/>
                      <a:t> </a:t>
                    </a:r>
                    <a:fld id="{88FCC7D5-6FE8-48C2-8E8B-AFBF9BD6DE41}" type="CATEGORYNAME">
                      <a:rPr lang="en-US" baseline="0"/>
                      <a:pPr/>
                      <a:t>[NOM DE CATÉGORIE]</a:t>
                    </a:fld>
                    <a:r>
                      <a:rPr lang="en-US" baseline="0"/>
                      <a:t>; </a:t>
                    </a:r>
                    <a:fld id="{E729357D-9E62-4A79-B3D2-610474DF888A}" type="VALUE">
                      <a:rPr lang="en-US" baseline="0"/>
                      <a:pPr/>
                      <a:t>[VALEUR]</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Lst>
            </c:dLbl>
            <c:dLbl>
              <c:idx val="2"/>
              <c:tx>
                <c:rich>
                  <a:bodyPr/>
                  <a:lstStyle/>
                  <a:p>
                    <a:r>
                      <a:rPr lang="en-US" baseline="0"/>
                      <a:t> </a:t>
                    </a:r>
                    <a:fld id="{FDE51C06-B4C1-443C-871E-357E6E72CC1E}" type="CATEGORYNAME">
                      <a:rPr lang="en-US" baseline="0"/>
                      <a:pPr/>
                      <a:t>[NOM DE CATÉGORIE]</a:t>
                    </a:fld>
                    <a:r>
                      <a:rPr lang="en-US" baseline="0"/>
                      <a:t>; </a:t>
                    </a:r>
                    <a:fld id="{F238D688-A5ED-4CA5-975C-DA164A629496}" type="VALUE">
                      <a:rPr lang="en-US" baseline="0"/>
                      <a:pPr/>
                      <a:t>[VALEUR]</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Lst>
            </c:dLbl>
            <c:dLbl>
              <c:idx val="3"/>
              <c:tx>
                <c:rich>
                  <a:bodyPr/>
                  <a:lstStyle/>
                  <a:p>
                    <a:r>
                      <a:rPr lang="en-US" baseline="0"/>
                      <a:t> </a:t>
                    </a:r>
                    <a:fld id="{EE220483-8453-41D8-B710-6382036B1862}" type="CATEGORYNAME">
                      <a:rPr lang="en-US" baseline="0"/>
                      <a:pPr/>
                      <a:t>[NOM DE CATÉGORIE]</a:t>
                    </a:fld>
                    <a:r>
                      <a:rPr lang="en-US" baseline="0"/>
                      <a:t>; </a:t>
                    </a:r>
                    <a:fld id="{3F1E4C8F-0ECD-4406-9A32-1606023331DD}" type="VALUE">
                      <a:rPr lang="en-US" baseline="0"/>
                      <a:pPr/>
                      <a:t>[VALEUR]</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Lst>
            </c:dLbl>
            <c:dLbl>
              <c:idx val="4"/>
              <c:delete val="1"/>
              <c:extLst>
                <c:ext xmlns:c15="http://schemas.microsoft.com/office/drawing/2012/chart" uri="{CE6537A1-D6FC-4f65-9D91-7224C49458BB}"/>
              </c:extLst>
            </c:dLbl>
            <c:spPr>
              <a:noFill/>
              <a:ln>
                <a:noFill/>
              </a:ln>
              <a:effectLst/>
            </c:spPr>
            <c:txPr>
              <a:bodyPr/>
              <a:lstStyle/>
              <a:p>
                <a:pPr>
                  <a:defRPr sz="800" b="1">
                    <a:latin typeface="Tahoma" pitchFamily="34" charset="0"/>
                    <a:ea typeface="Tahoma" pitchFamily="34" charset="0"/>
                    <a:cs typeface="Tahoma" pitchFamily="34" charset="0"/>
                  </a:defRPr>
                </a:pPr>
                <a:endParaRPr lang="fr-FR"/>
              </a:p>
            </c:txPr>
            <c:showLegendKey val="1"/>
            <c:showVal val="1"/>
            <c:showCatName val="1"/>
            <c:showSerName val="1"/>
            <c:showPercent val="1"/>
            <c:showBubbleSize val="1"/>
            <c:showLeaderLines val="1"/>
            <c:extLst>
              <c:ext xmlns:c15="http://schemas.microsoft.com/office/drawing/2012/chart" uri="{CE6537A1-D6FC-4f65-9D91-7224C49458BB}"/>
            </c:extLst>
          </c:dLbls>
          <c:cat>
            <c:strRef>
              <c:f>Feuil1!$I$8:$I$12</c:f>
              <c:strCache>
                <c:ptCount val="4"/>
                <c:pt idx="0">
                  <c:v>Artisanat</c:v>
                </c:pt>
                <c:pt idx="1">
                  <c:v>Devéloppement à la base</c:v>
                </c:pt>
                <c:pt idx="2">
                  <c:v>Jeunesse et Emploi des Jeunes</c:v>
                </c:pt>
                <c:pt idx="3">
                  <c:v>Pilotage et soutien</c:v>
                </c:pt>
              </c:strCache>
            </c:strRef>
          </c:cat>
          <c:val>
            <c:numRef>
              <c:f>Feuil1!$J$8:$J$12</c:f>
              <c:numCache>
                <c:formatCode>0.00%</c:formatCode>
                <c:ptCount val="5"/>
                <c:pt idx="0">
                  <c:v>3.6674816625916977E-2</c:v>
                </c:pt>
                <c:pt idx="1">
                  <c:v>0.47188264058679708</c:v>
                </c:pt>
                <c:pt idx="2">
                  <c:v>0.41320293398533031</c:v>
                </c:pt>
                <c:pt idx="3">
                  <c:v>7.823960880195599E-2</c:v>
                </c:pt>
              </c:numCache>
            </c:numRef>
          </c:val>
        </c:ser>
        <c:dLbls>
          <c:showLegendKey val="0"/>
          <c:showVal val="0"/>
          <c:showCatName val="0"/>
          <c:showSerName val="0"/>
          <c:showPercent val="0"/>
          <c:showBubbleSize val="0"/>
          <c:showLeaderLines val="1"/>
        </c:dLbls>
      </c:pie3DChart>
    </c:plotArea>
    <c:legend>
      <c:legendPos val="r"/>
      <c:legendEntry>
        <c:idx val="4"/>
        <c:delete val="1"/>
      </c:legendEntry>
      <c:layout>
        <c:manualLayout>
          <c:xMode val="edge"/>
          <c:yMode val="edge"/>
          <c:x val="0.75328118985126835"/>
          <c:y val="0.17893949162394976"/>
          <c:w val="0.23338547681539812"/>
          <c:h val="0.64212059398615462"/>
        </c:manualLayout>
      </c:layout>
      <c:overlay val="1"/>
      <c:txPr>
        <a:bodyPr/>
        <a:lstStyle/>
        <a:p>
          <a:pPr>
            <a:defRPr b="1">
              <a:latin typeface="Tahoma" pitchFamily="34" charset="0"/>
              <a:ea typeface="Tahoma" pitchFamily="34" charset="0"/>
              <a:cs typeface="Tahoma" pitchFamily="34" charset="0"/>
            </a:defRPr>
          </a:pPr>
          <a:endParaRPr lang="fr-FR"/>
        </a:p>
      </c:txPr>
    </c:legend>
    <c:plotVisOnly val="1"/>
    <c:dispBlanksAs val="zero"/>
    <c:showDLblsOverMax val="1"/>
  </c:chart>
  <c:externalData r:id="rId1">
    <c:autoUpdate val="1"/>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1"/>
    </c:view3D>
    <c:floor>
      <c:thickness val="0"/>
    </c:floor>
    <c:sideWall>
      <c:thickness val="0"/>
    </c:sideWall>
    <c:backWall>
      <c:thickness val="0"/>
    </c:backWall>
    <c:plotArea>
      <c:layout>
        <c:manualLayout>
          <c:layoutTarget val="inner"/>
          <c:xMode val="edge"/>
          <c:yMode val="edge"/>
          <c:x val="2.2222222222222251E-2"/>
          <c:y val="8.3809523809523806E-2"/>
          <c:w val="0.61466797900262449"/>
          <c:h val="0.83238095238095233"/>
        </c:manualLayout>
      </c:layout>
      <c:pie3DChart>
        <c:varyColors val="1"/>
        <c:ser>
          <c:idx val="0"/>
          <c:order val="0"/>
          <c:explosion val="25"/>
          <c:dLbls>
            <c:dLbl>
              <c:idx val="0"/>
              <c:layout>
                <c:manualLayout>
                  <c:x val="-5.1401837270341227E-2"/>
                  <c:y val="1.4347202295552372E-3"/>
                </c:manualLayout>
              </c:layout>
              <c:tx>
                <c:rich>
                  <a:bodyPr/>
                  <a:lstStyle/>
                  <a:p>
                    <a:r>
                      <a:rPr lang="en-US" baseline="0"/>
                      <a:t> </a:t>
                    </a:r>
                    <a:fld id="{096FE1BE-4C21-4B3C-A83E-21758DD5BBB1}" type="CATEGORYNAME">
                      <a:rPr lang="en-US" baseline="0"/>
                      <a:pPr/>
                      <a:t>[NOM DE CATÉGORIE]</a:t>
                    </a:fld>
                    <a:r>
                      <a:rPr lang="en-US" baseline="0"/>
                      <a:t>; </a:t>
                    </a:r>
                    <a:fld id="{27C439B2-B294-4B47-A3D6-FF60734701D4}" type="VALUE">
                      <a:rPr lang="en-US" baseline="0"/>
                      <a:pPr/>
                      <a:t>[VALEUR]</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Lst>
            </c:dLbl>
            <c:dLbl>
              <c:idx val="1"/>
              <c:tx>
                <c:rich>
                  <a:bodyPr/>
                  <a:lstStyle/>
                  <a:p>
                    <a:r>
                      <a:rPr lang="en-US" baseline="0"/>
                      <a:t> </a:t>
                    </a:r>
                    <a:fld id="{DA63B27B-0398-4E4E-B7DB-F5FA38EEEA88}" type="CATEGORYNAME">
                      <a:rPr lang="en-US" baseline="0"/>
                      <a:pPr/>
                      <a:t>[NOM DE CATÉGORIE]</a:t>
                    </a:fld>
                    <a:r>
                      <a:rPr lang="en-US" baseline="0"/>
                      <a:t>; </a:t>
                    </a:r>
                    <a:fld id="{4F531675-95FC-4F4A-9561-217E4085FA43}" type="VALUE">
                      <a:rPr lang="en-US" baseline="0"/>
                      <a:pPr/>
                      <a:t>[VALEUR]</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Lst>
            </c:dLbl>
            <c:spPr>
              <a:noFill/>
              <a:ln>
                <a:noFill/>
              </a:ln>
              <a:effectLst/>
            </c:spPr>
            <c:txPr>
              <a:bodyPr/>
              <a:lstStyle/>
              <a:p>
                <a:pPr>
                  <a:defRPr sz="800" b="1">
                    <a:latin typeface="Tahoma" pitchFamily="34" charset="0"/>
                    <a:ea typeface="Tahoma" pitchFamily="34" charset="0"/>
                    <a:cs typeface="Tahoma" pitchFamily="34" charset="0"/>
                  </a:defRPr>
                </a:pPr>
                <a:endParaRPr lang="fr-FR"/>
              </a:p>
            </c:txPr>
            <c:showLegendKey val="1"/>
            <c:showVal val="1"/>
            <c:showCatName val="1"/>
            <c:showSerName val="1"/>
            <c:showPercent val="1"/>
            <c:showBubbleSize val="1"/>
            <c:showLeaderLines val="1"/>
            <c:extLst>
              <c:ext xmlns:c15="http://schemas.microsoft.com/office/drawing/2012/chart" uri="{CE6537A1-D6FC-4f65-9D91-7224C49458BB}"/>
            </c:extLst>
          </c:dLbls>
          <c:cat>
            <c:strRef>
              <c:f>Feuil1!$B$11:$B$12</c:f>
              <c:strCache>
                <c:ptCount val="2"/>
                <c:pt idx="0">
                  <c:v>Administration centrale &amp; Cabinet</c:v>
                </c:pt>
                <c:pt idx="1">
                  <c:v>Institutions rattachées(#CNJ)/Projets &amp; Programmes</c:v>
                </c:pt>
              </c:strCache>
            </c:strRef>
          </c:cat>
          <c:val>
            <c:numRef>
              <c:f>Feuil1!$C$11:$C$12</c:f>
              <c:numCache>
                <c:formatCode>0.00%</c:formatCode>
                <c:ptCount val="2"/>
                <c:pt idx="0">
                  <c:v>0.30806845965770224</c:v>
                </c:pt>
                <c:pt idx="1">
                  <c:v>0.69193154034229831</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2142217789970631"/>
          <c:y val="0.25983845276155404"/>
          <c:w val="0.26429380829241361"/>
          <c:h val="0.60083914187914467"/>
        </c:manualLayout>
      </c:layout>
      <c:overlay val="1"/>
      <c:txPr>
        <a:bodyPr/>
        <a:lstStyle/>
        <a:p>
          <a:pPr>
            <a:defRPr b="1">
              <a:latin typeface="Tahoma" pitchFamily="34" charset="0"/>
              <a:ea typeface="Tahoma" pitchFamily="34" charset="0"/>
              <a:cs typeface="Tahoma" pitchFamily="34" charset="0"/>
            </a:defRPr>
          </a:pPr>
          <a:endParaRPr lang="fr-FR"/>
        </a:p>
      </c:txPr>
    </c:legend>
    <c:plotVisOnly val="1"/>
    <c:dispBlanksAs val="zero"/>
    <c:showDLblsOverMax val="1"/>
  </c:chart>
  <c:externalData r:id="rId1">
    <c:autoUpdate val="1"/>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3217289963991689E-2"/>
          <c:y val="0.14173763311433218"/>
          <c:w val="0.49716093234923903"/>
          <c:h val="0.7809927486411814"/>
        </c:manualLayout>
      </c:layout>
      <c:pie3DChart>
        <c:varyColors val="1"/>
        <c:ser>
          <c:idx val="0"/>
          <c:order val="0"/>
          <c:explosion val="7"/>
          <c:dPt>
            <c:idx val="0"/>
            <c:bubble3D val="0"/>
            <c:explosion val="6"/>
          </c:dPt>
          <c:dPt>
            <c:idx val="1"/>
            <c:bubble3D val="0"/>
            <c:explosion val="27"/>
          </c:dPt>
          <c:dPt>
            <c:idx val="2"/>
            <c:bubble3D val="0"/>
            <c:explosion val="34"/>
          </c:dPt>
          <c:dPt>
            <c:idx val="3"/>
            <c:bubble3D val="0"/>
            <c:explosion val="55"/>
          </c:dPt>
          <c:dLbls>
            <c:dLbl>
              <c:idx val="0"/>
              <c:layout>
                <c:manualLayout>
                  <c:x val="-0.14168247944339032"/>
                  <c:y val="0.38608154872360712"/>
                </c:manualLayout>
              </c:layout>
              <c:spPr>
                <a:noFill/>
                <a:ln>
                  <a:noFill/>
                </a:ln>
                <a:effectLst/>
              </c:spPr>
              <c:txPr>
                <a:bodyPr wrap="square" lIns="38100" tIns="19050" rIns="38100" bIns="19050" anchor="ctr">
                  <a:noAutofit/>
                </a:bodyPr>
                <a:lstStyle/>
                <a:p>
                  <a:pPr>
                    <a:defRPr/>
                  </a:pPr>
                  <a:endParaRPr lang="fr-FR"/>
                </a:p>
              </c:txPr>
              <c:showLegendKey val="0"/>
              <c:showVal val="1"/>
              <c:showCatName val="0"/>
              <c:showSerName val="0"/>
              <c:showPercent val="0"/>
              <c:showBubbleSize val="0"/>
              <c:extLst>
                <c:ext xmlns:c15="http://schemas.microsoft.com/office/drawing/2012/chart" uri="{CE6537A1-D6FC-4f65-9D91-7224C49458BB}">
                  <c15:layout>
                    <c:manualLayout>
                      <c:w val="0.22074636306135356"/>
                      <c:h val="0.18259023354564755"/>
                    </c:manualLayout>
                  </c15:layout>
                </c:ext>
              </c:extLst>
            </c:dLbl>
            <c:dLbl>
              <c:idx val="1"/>
              <c:layout>
                <c:manualLayout>
                  <c:x val="5.4491816571709026E-2"/>
                  <c:y val="1.0003176354548041E-2"/>
                </c:manualLayout>
              </c:layout>
              <c:spPr>
                <a:noFill/>
                <a:ln>
                  <a:noFill/>
                </a:ln>
                <a:effectLst/>
              </c:spPr>
              <c:txPr>
                <a:bodyPr wrap="square" lIns="38100" tIns="19050" rIns="38100" bIns="19050" anchor="ctr">
                  <a:noAutofit/>
                </a:bodyPr>
                <a:lstStyle/>
                <a:p>
                  <a:pPr>
                    <a:defRPr/>
                  </a:pPr>
                  <a:endParaRPr lang="fr-FR"/>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Feuil3!$N$26:$N$29</c:f>
              <c:strCache>
                <c:ptCount val="4"/>
                <c:pt idx="0">
                  <c:v>Apports des PTF (53,31%)</c:v>
                </c:pt>
                <c:pt idx="1">
                  <c:v>Ressources Internes (RI) (37,68%)</c:v>
                </c:pt>
                <c:pt idx="2">
                  <c:v>Apports du secteur privé &amp; Fonds spéciaux (7,46%)</c:v>
                </c:pt>
                <c:pt idx="3">
                  <c:v>Apports des bénéficiaires(1,55%)</c:v>
                </c:pt>
              </c:strCache>
            </c:strRef>
          </c:cat>
          <c:val>
            <c:numRef>
              <c:f>Feuil3!$O$26:$O$29</c:f>
              <c:numCache>
                <c:formatCode>#,##0</c:formatCode>
                <c:ptCount val="4"/>
                <c:pt idx="0">
                  <c:v>11129387394</c:v>
                </c:pt>
                <c:pt idx="1">
                  <c:v>7866842000</c:v>
                </c:pt>
                <c:pt idx="2">
                  <c:v>1557976814.0999999</c:v>
                </c:pt>
                <c:pt idx="3">
                  <c:v>322812355.55000001</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47089064531070252"/>
          <c:y val="9.2254041493221028E-2"/>
          <c:w val="0.36316454750556565"/>
          <c:h val="0.64908571141983085"/>
        </c:manualLayout>
      </c:layout>
      <c:overlay val="0"/>
    </c:legend>
    <c:plotVisOnly val="1"/>
    <c:dispBlanksAs val="zero"/>
    <c:showDLblsOverMax val="0"/>
  </c:chart>
  <c:spPr>
    <a:ln>
      <a:noFill/>
    </a:ln>
  </c:spPr>
  <c:txPr>
    <a:bodyPr/>
    <a:lstStyle/>
    <a:p>
      <a:pPr>
        <a:defRPr sz="900"/>
      </a:pPr>
      <a:endParaRPr lang="fr-F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2.8589993502274209E-2"/>
          <c:y val="3.9007092198581575E-2"/>
          <c:w val="0.85116442316055541"/>
          <c:h val="0.66836767744457515"/>
        </c:manualLayout>
      </c:layout>
      <c:bar3DChart>
        <c:barDir val="col"/>
        <c:grouping val="clustered"/>
        <c:varyColors val="0"/>
        <c:ser>
          <c:idx val="0"/>
          <c:order val="0"/>
          <c:tx>
            <c:strRef>
              <c:f>Feuil3!$O$32</c:f>
              <c:strCache>
                <c:ptCount val="1"/>
                <c:pt idx="0">
                  <c:v>2016</c:v>
                </c:pt>
              </c:strCache>
            </c:strRef>
          </c:tx>
          <c:invertIfNegative val="0"/>
          <c:cat>
            <c:strRef>
              <c:f>Feuil3!$N$33:$N$36</c:f>
              <c:strCache>
                <c:ptCount val="4"/>
                <c:pt idx="0">
                  <c:v>Apports des PTF(+40,97%) </c:v>
                </c:pt>
                <c:pt idx="1">
                  <c:v>Ressources Internes (-10,02%)</c:v>
                </c:pt>
                <c:pt idx="2">
                  <c:v>Apports du secteur privé &amp; Fonds spéciaux (+25,26%)</c:v>
                </c:pt>
                <c:pt idx="3">
                  <c:v>Apports des bénéficiaires (-38,24%)</c:v>
                </c:pt>
              </c:strCache>
            </c:strRef>
          </c:cat>
          <c:val>
            <c:numRef>
              <c:f>Feuil3!$O$33:$O$36</c:f>
              <c:numCache>
                <c:formatCode>_-* #,##0\ _€_-;\-* #,##0\ _€_-;_-* "-"??\ _€_-;_-@_-</c:formatCode>
                <c:ptCount val="4"/>
                <c:pt idx="0" formatCode="#,##0">
                  <c:v>7894582659</c:v>
                </c:pt>
                <c:pt idx="1">
                  <c:v>8742738000</c:v>
                </c:pt>
                <c:pt idx="2">
                  <c:v>1243780120</c:v>
                </c:pt>
                <c:pt idx="3">
                  <c:v>522694776</c:v>
                </c:pt>
              </c:numCache>
            </c:numRef>
          </c:val>
        </c:ser>
        <c:ser>
          <c:idx val="1"/>
          <c:order val="1"/>
          <c:tx>
            <c:strRef>
              <c:f>Feuil3!$P$32</c:f>
              <c:strCache>
                <c:ptCount val="1"/>
                <c:pt idx="0">
                  <c:v>2017</c:v>
                </c:pt>
              </c:strCache>
            </c:strRef>
          </c:tx>
          <c:invertIfNegative val="0"/>
          <c:cat>
            <c:strRef>
              <c:f>Feuil3!$N$33:$N$36</c:f>
              <c:strCache>
                <c:ptCount val="4"/>
                <c:pt idx="0">
                  <c:v>Apports des PTF(+40,97%) </c:v>
                </c:pt>
                <c:pt idx="1">
                  <c:v>Ressources Internes (-10,02%)</c:v>
                </c:pt>
                <c:pt idx="2">
                  <c:v>Apports du secteur privé &amp; Fonds spéciaux (+25,26%)</c:v>
                </c:pt>
                <c:pt idx="3">
                  <c:v>Apports des bénéficiaires (-38,24%)</c:v>
                </c:pt>
              </c:strCache>
            </c:strRef>
          </c:cat>
          <c:val>
            <c:numRef>
              <c:f>Feuil3!$P$33:$P$36</c:f>
              <c:numCache>
                <c:formatCode>#,##0</c:formatCode>
                <c:ptCount val="4"/>
                <c:pt idx="0">
                  <c:v>11129387394</c:v>
                </c:pt>
                <c:pt idx="1">
                  <c:v>7866842000</c:v>
                </c:pt>
                <c:pt idx="2">
                  <c:v>1557976814.0999999</c:v>
                </c:pt>
                <c:pt idx="3">
                  <c:v>322812355.55000001</c:v>
                </c:pt>
              </c:numCache>
            </c:numRef>
          </c:val>
        </c:ser>
        <c:dLbls>
          <c:showLegendKey val="0"/>
          <c:showVal val="0"/>
          <c:showCatName val="0"/>
          <c:showSerName val="0"/>
          <c:showPercent val="0"/>
          <c:showBubbleSize val="0"/>
        </c:dLbls>
        <c:gapWidth val="150"/>
        <c:shape val="cylinder"/>
        <c:axId val="351643520"/>
        <c:axId val="351645056"/>
        <c:axId val="0"/>
      </c:bar3DChart>
      <c:catAx>
        <c:axId val="351643520"/>
        <c:scaling>
          <c:orientation val="minMax"/>
        </c:scaling>
        <c:delete val="0"/>
        <c:axPos val="b"/>
        <c:numFmt formatCode="General" sourceLinked="0"/>
        <c:majorTickMark val="out"/>
        <c:minorTickMark val="none"/>
        <c:tickLblPos val="nextTo"/>
        <c:txPr>
          <a:bodyPr/>
          <a:lstStyle/>
          <a:p>
            <a:pPr>
              <a:defRPr sz="700" b="0">
                <a:latin typeface="Tahoma" pitchFamily="34" charset="0"/>
                <a:ea typeface="Tahoma" pitchFamily="34" charset="0"/>
                <a:cs typeface="Tahoma" pitchFamily="34" charset="0"/>
              </a:defRPr>
            </a:pPr>
            <a:endParaRPr lang="fr-FR"/>
          </a:p>
        </c:txPr>
        <c:crossAx val="351645056"/>
        <c:crosses val="autoZero"/>
        <c:auto val="1"/>
        <c:lblAlgn val="ctr"/>
        <c:lblOffset val="100"/>
        <c:noMultiLvlLbl val="0"/>
      </c:catAx>
      <c:valAx>
        <c:axId val="351645056"/>
        <c:scaling>
          <c:orientation val="minMax"/>
        </c:scaling>
        <c:delete val="1"/>
        <c:axPos val="l"/>
        <c:majorGridlines/>
        <c:numFmt formatCode="#,##0" sourceLinked="1"/>
        <c:majorTickMark val="out"/>
        <c:minorTickMark val="none"/>
        <c:tickLblPos val="none"/>
        <c:crossAx val="35164352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Infrastructures de base 2013-17</a:t>
            </a:r>
          </a:p>
        </c:rich>
      </c:tx>
      <c:overlay val="0"/>
      <c:spPr>
        <a:noFill/>
        <a:ln>
          <a:noFill/>
        </a:ln>
        <a:effectLst/>
      </c:spPr>
    </c:title>
    <c:autoTitleDeleted val="0"/>
    <c:plotArea>
      <c:layout>
        <c:manualLayout>
          <c:layoutTarget val="inner"/>
          <c:xMode val="edge"/>
          <c:yMode val="edge"/>
          <c:x val="8.4156737045037525E-2"/>
          <c:y val="0.2188200589970502"/>
          <c:w val="0.78604975263047927"/>
          <c:h val="0.34859220031124438"/>
        </c:manualLayout>
      </c:layout>
      <c:barChart>
        <c:barDir val="col"/>
        <c:grouping val="clustered"/>
        <c:varyColors val="0"/>
        <c:ser>
          <c:idx val="0"/>
          <c:order val="0"/>
          <c:tx>
            <c:strRef>
              <c:f>Feuil2!$B$16</c:f>
              <c:strCache>
                <c:ptCount val="1"/>
                <c:pt idx="0">
                  <c:v>Nouvelles PTFM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Feuil2!$C$15:$G$15</c:f>
              <c:numCache>
                <c:formatCode>General</c:formatCode>
                <c:ptCount val="5"/>
                <c:pt idx="0">
                  <c:v>2013</c:v>
                </c:pt>
                <c:pt idx="1">
                  <c:v>2014</c:v>
                </c:pt>
                <c:pt idx="2">
                  <c:v>2015</c:v>
                </c:pt>
                <c:pt idx="3">
                  <c:v>2016</c:v>
                </c:pt>
                <c:pt idx="4">
                  <c:v>2017</c:v>
                </c:pt>
              </c:numCache>
            </c:numRef>
          </c:cat>
          <c:val>
            <c:numRef>
              <c:f>Feuil2!$C$16:$G$16</c:f>
              <c:numCache>
                <c:formatCode>General</c:formatCode>
                <c:ptCount val="5"/>
                <c:pt idx="0">
                  <c:v>6</c:v>
                </c:pt>
                <c:pt idx="1">
                  <c:v>71</c:v>
                </c:pt>
                <c:pt idx="2">
                  <c:v>22</c:v>
                </c:pt>
                <c:pt idx="3">
                  <c:v>60</c:v>
                </c:pt>
                <c:pt idx="4">
                  <c:v>77</c:v>
                </c:pt>
              </c:numCache>
            </c:numRef>
          </c:val>
        </c:ser>
        <c:ser>
          <c:idx val="1"/>
          <c:order val="1"/>
          <c:tx>
            <c:strRef>
              <c:f>Feuil2!$B$17</c:f>
              <c:strCache>
                <c:ptCount val="1"/>
                <c:pt idx="0">
                  <c:v>Infrastructures socio communautaires et économiques réhabilités et/ou  construites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Feuil2!$C$15:$G$15</c:f>
              <c:numCache>
                <c:formatCode>General</c:formatCode>
                <c:ptCount val="5"/>
                <c:pt idx="0">
                  <c:v>2013</c:v>
                </c:pt>
                <c:pt idx="1">
                  <c:v>2014</c:v>
                </c:pt>
                <c:pt idx="2">
                  <c:v>2015</c:v>
                </c:pt>
                <c:pt idx="3">
                  <c:v>2016</c:v>
                </c:pt>
                <c:pt idx="4">
                  <c:v>2017</c:v>
                </c:pt>
              </c:numCache>
            </c:numRef>
          </c:cat>
          <c:val>
            <c:numRef>
              <c:f>Feuil2!$C$17:$G$17</c:f>
              <c:numCache>
                <c:formatCode>General</c:formatCode>
                <c:ptCount val="5"/>
                <c:pt idx="0">
                  <c:v>282</c:v>
                </c:pt>
                <c:pt idx="1">
                  <c:v>493</c:v>
                </c:pt>
                <c:pt idx="2">
                  <c:v>167</c:v>
                </c:pt>
                <c:pt idx="3">
                  <c:v>396</c:v>
                </c:pt>
                <c:pt idx="4">
                  <c:v>277</c:v>
                </c:pt>
              </c:numCache>
            </c:numRef>
          </c:val>
        </c:ser>
        <c:dLbls>
          <c:showLegendKey val="0"/>
          <c:showVal val="1"/>
          <c:showCatName val="0"/>
          <c:showSerName val="0"/>
          <c:showPercent val="0"/>
          <c:showBubbleSize val="0"/>
        </c:dLbls>
        <c:gapWidth val="219"/>
        <c:overlap val="-27"/>
        <c:axId val="351745920"/>
        <c:axId val="351747456"/>
      </c:barChart>
      <c:catAx>
        <c:axId val="35174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351747456"/>
        <c:crosses val="autoZero"/>
        <c:auto val="1"/>
        <c:lblAlgn val="ctr"/>
        <c:lblOffset val="100"/>
        <c:noMultiLvlLbl val="0"/>
      </c:catAx>
      <c:valAx>
        <c:axId val="35174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1745920"/>
        <c:crosses val="autoZero"/>
        <c:crossBetween val="between"/>
      </c:valAx>
      <c:spPr>
        <a:noFill/>
        <a:ln>
          <a:noFill/>
        </a:ln>
        <a:effectLst/>
      </c:spPr>
    </c:plotArea>
    <c:legend>
      <c:legendPos val="b"/>
      <c:legendEntry>
        <c:idx val="2"/>
        <c:delete val="1"/>
      </c:legendEntry>
      <c:legendEntry>
        <c:idx val="3"/>
        <c:delete val="1"/>
      </c:legendEntry>
      <c:layout>
        <c:manualLayout>
          <c:xMode val="edge"/>
          <c:yMode val="edge"/>
          <c:x val="9.7363249947738803E-2"/>
          <c:y val="0.71017490070378375"/>
          <c:w val="0.86427055025201505"/>
          <c:h val="0.266226279237219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Filets</a:t>
            </a:r>
            <a:r>
              <a:rPr lang="en-US" baseline="0"/>
              <a:t> sociaux 2013-17</a:t>
            </a:r>
            <a:endParaRPr lang="en-US"/>
          </a:p>
        </c:rich>
      </c:tx>
      <c:overlay val="0"/>
      <c:spPr>
        <a:noFill/>
        <a:ln>
          <a:noFill/>
        </a:ln>
        <a:effectLst/>
      </c:spPr>
    </c:title>
    <c:autoTitleDeleted val="0"/>
    <c:plotArea>
      <c:layout/>
      <c:barChart>
        <c:barDir val="col"/>
        <c:grouping val="clustered"/>
        <c:varyColors val="0"/>
        <c:ser>
          <c:idx val="0"/>
          <c:order val="0"/>
          <c:tx>
            <c:strRef>
              <c:f>Feuil2!$B$4</c:f>
              <c:strCache>
                <c:ptCount val="1"/>
                <c:pt idx="0">
                  <c:v>Bénéficiaires CS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Feuil2!$C$3:$G$3</c:f>
              <c:numCache>
                <c:formatCode>General</c:formatCode>
                <c:ptCount val="5"/>
                <c:pt idx="0">
                  <c:v>2013</c:v>
                </c:pt>
                <c:pt idx="1">
                  <c:v>2014</c:v>
                </c:pt>
                <c:pt idx="2">
                  <c:v>2015</c:v>
                </c:pt>
                <c:pt idx="3">
                  <c:v>2016</c:v>
                </c:pt>
                <c:pt idx="4">
                  <c:v>2017</c:v>
                </c:pt>
              </c:numCache>
            </c:numRef>
          </c:cat>
          <c:val>
            <c:numRef>
              <c:f>Feuil2!$C$4:$G$4</c:f>
              <c:numCache>
                <c:formatCode>_-* #,##0\ _€_-;\-* #,##0\ _€_-;_-* "-"??\ _€_-;_-@_-</c:formatCode>
                <c:ptCount val="5"/>
                <c:pt idx="0">
                  <c:v>60934</c:v>
                </c:pt>
                <c:pt idx="1">
                  <c:v>31131</c:v>
                </c:pt>
                <c:pt idx="2">
                  <c:v>84993</c:v>
                </c:pt>
                <c:pt idx="3">
                  <c:v>88060</c:v>
                </c:pt>
                <c:pt idx="4">
                  <c:v>88927</c:v>
                </c:pt>
              </c:numCache>
            </c:numRef>
          </c:val>
        </c:ser>
        <c:ser>
          <c:idx val="1"/>
          <c:order val="1"/>
          <c:tx>
            <c:strRef>
              <c:f>Feuil2!$B$5</c:f>
              <c:strCache>
                <c:ptCount val="1"/>
                <c:pt idx="0">
                  <c:v>Ménages TM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Feuil2!$C$3:$G$3</c:f>
              <c:numCache>
                <c:formatCode>General</c:formatCode>
                <c:ptCount val="5"/>
                <c:pt idx="0">
                  <c:v>2013</c:v>
                </c:pt>
                <c:pt idx="1">
                  <c:v>2014</c:v>
                </c:pt>
                <c:pt idx="2">
                  <c:v>2015</c:v>
                </c:pt>
                <c:pt idx="3">
                  <c:v>2016</c:v>
                </c:pt>
                <c:pt idx="4">
                  <c:v>2017</c:v>
                </c:pt>
              </c:numCache>
            </c:numRef>
          </c:cat>
          <c:val>
            <c:numRef>
              <c:f>Feuil2!$C$5:$G$5</c:f>
              <c:numCache>
                <c:formatCode>_-* #,##0\ _€_-;\-* #,##0\ _€_-;_-* "-"??\ _€_-;_-@_-</c:formatCode>
                <c:ptCount val="5"/>
                <c:pt idx="0">
                  <c:v>0</c:v>
                </c:pt>
                <c:pt idx="1">
                  <c:v>12986</c:v>
                </c:pt>
                <c:pt idx="2">
                  <c:v>14828</c:v>
                </c:pt>
                <c:pt idx="3">
                  <c:v>20669</c:v>
                </c:pt>
                <c:pt idx="4">
                  <c:v>17362</c:v>
                </c:pt>
              </c:numCache>
            </c:numRef>
          </c:val>
        </c:ser>
        <c:dLbls>
          <c:showLegendKey val="0"/>
          <c:showVal val="1"/>
          <c:showCatName val="0"/>
          <c:showSerName val="0"/>
          <c:showPercent val="0"/>
          <c:showBubbleSize val="0"/>
        </c:dLbls>
        <c:gapWidth val="219"/>
        <c:overlap val="-27"/>
        <c:axId val="351788416"/>
        <c:axId val="351478912"/>
      </c:barChart>
      <c:catAx>
        <c:axId val="35178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351478912"/>
        <c:crosses val="autoZero"/>
        <c:auto val="1"/>
        <c:lblAlgn val="ctr"/>
        <c:lblOffset val="100"/>
        <c:noMultiLvlLbl val="0"/>
      </c:catAx>
      <c:valAx>
        <c:axId val="351478912"/>
        <c:scaling>
          <c:orientation val="minMax"/>
        </c:scaling>
        <c:delete val="1"/>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one"/>
        <c:crossAx val="351788416"/>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Développement de l'artisanat 2013-17</a:t>
            </a:r>
          </a:p>
        </c:rich>
      </c:tx>
      <c:overlay val="0"/>
      <c:spPr>
        <a:noFill/>
        <a:ln>
          <a:noFill/>
        </a:ln>
        <a:effectLst/>
      </c:spPr>
    </c:title>
    <c:autoTitleDeleted val="0"/>
    <c:plotArea>
      <c:layout/>
      <c:barChart>
        <c:barDir val="col"/>
        <c:grouping val="clustered"/>
        <c:varyColors val="0"/>
        <c:ser>
          <c:idx val="0"/>
          <c:order val="0"/>
          <c:tx>
            <c:strRef>
              <c:f>Feuil2!$B$50</c:f>
              <c:strCache>
                <c:ptCount val="1"/>
                <c:pt idx="0">
                  <c:v>Artisans formés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Feuil2!$C$49:$G$49</c:f>
              <c:numCache>
                <c:formatCode>General</c:formatCode>
                <c:ptCount val="5"/>
                <c:pt idx="0">
                  <c:v>2013</c:v>
                </c:pt>
                <c:pt idx="1">
                  <c:v>2014</c:v>
                </c:pt>
                <c:pt idx="2">
                  <c:v>2015</c:v>
                </c:pt>
                <c:pt idx="3">
                  <c:v>2016</c:v>
                </c:pt>
                <c:pt idx="4">
                  <c:v>2017</c:v>
                </c:pt>
              </c:numCache>
            </c:numRef>
          </c:cat>
          <c:val>
            <c:numRef>
              <c:f>Feuil2!$C$50:$G$50</c:f>
              <c:numCache>
                <c:formatCode>General</c:formatCode>
                <c:ptCount val="5"/>
                <c:pt idx="0">
                  <c:v>2431</c:v>
                </c:pt>
                <c:pt idx="1">
                  <c:v>1500</c:v>
                </c:pt>
                <c:pt idx="2">
                  <c:v>1500</c:v>
                </c:pt>
                <c:pt idx="3">
                  <c:v>1589</c:v>
                </c:pt>
                <c:pt idx="4">
                  <c:v>1017</c:v>
                </c:pt>
              </c:numCache>
            </c:numRef>
          </c:val>
        </c:ser>
        <c:ser>
          <c:idx val="1"/>
          <c:order val="1"/>
          <c:tx>
            <c:strRef>
              <c:f>Feuil2!$B$51</c:f>
              <c:strCache>
                <c:ptCount val="1"/>
                <c:pt idx="0">
                  <c:v>Volume d'investissements alloués à l'artisanat (en millions de FCFA)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Feuil2!$C$49:$G$49</c:f>
              <c:numCache>
                <c:formatCode>General</c:formatCode>
                <c:ptCount val="5"/>
                <c:pt idx="0">
                  <c:v>2013</c:v>
                </c:pt>
                <c:pt idx="1">
                  <c:v>2014</c:v>
                </c:pt>
                <c:pt idx="2">
                  <c:v>2015</c:v>
                </c:pt>
                <c:pt idx="3">
                  <c:v>2016</c:v>
                </c:pt>
                <c:pt idx="4">
                  <c:v>2017</c:v>
                </c:pt>
              </c:numCache>
            </c:numRef>
          </c:cat>
          <c:val>
            <c:numRef>
              <c:f>Feuil2!$C$51:$G$51</c:f>
              <c:numCache>
                <c:formatCode>General</c:formatCode>
                <c:ptCount val="5"/>
                <c:pt idx="0">
                  <c:v>500</c:v>
                </c:pt>
                <c:pt idx="1">
                  <c:v>611</c:v>
                </c:pt>
                <c:pt idx="2">
                  <c:v>650</c:v>
                </c:pt>
                <c:pt idx="3">
                  <c:v>702.32999999999981</c:v>
                </c:pt>
                <c:pt idx="4">
                  <c:v>713.18000000000018</c:v>
                </c:pt>
              </c:numCache>
            </c:numRef>
          </c:val>
        </c:ser>
        <c:dLbls>
          <c:showLegendKey val="0"/>
          <c:showVal val="1"/>
          <c:showCatName val="0"/>
          <c:showSerName val="0"/>
          <c:showPercent val="0"/>
          <c:showBubbleSize val="0"/>
        </c:dLbls>
        <c:gapWidth val="219"/>
        <c:overlap val="-27"/>
        <c:axId val="351523968"/>
        <c:axId val="351525504"/>
      </c:barChart>
      <c:catAx>
        <c:axId val="35152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1525504"/>
        <c:crosses val="autoZero"/>
        <c:auto val="1"/>
        <c:lblAlgn val="ctr"/>
        <c:lblOffset val="100"/>
        <c:noMultiLvlLbl val="0"/>
      </c:catAx>
      <c:valAx>
        <c:axId val="351525504"/>
        <c:scaling>
          <c:orientation val="minMax"/>
        </c:scaling>
        <c:delete val="1"/>
        <c:axPos val="l"/>
        <c:numFmt formatCode="General" sourceLinked="1"/>
        <c:majorTickMark val="none"/>
        <c:minorTickMark val="none"/>
        <c:tickLblPos val="none"/>
        <c:crossAx val="351523968"/>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Emploi 2013-17</a:t>
            </a:r>
          </a:p>
        </c:rich>
      </c:tx>
      <c:overlay val="0"/>
      <c:spPr>
        <a:noFill/>
        <a:ln>
          <a:noFill/>
        </a:ln>
        <a:effectLst/>
      </c:spPr>
    </c:title>
    <c:autoTitleDeleted val="0"/>
    <c:plotArea>
      <c:layout/>
      <c:barChart>
        <c:barDir val="col"/>
        <c:grouping val="clustered"/>
        <c:varyColors val="0"/>
        <c:ser>
          <c:idx val="0"/>
          <c:order val="0"/>
          <c:tx>
            <c:strRef>
              <c:f>Feuil2!$B$24</c:f>
              <c:strCache>
                <c:ptCount val="1"/>
                <c:pt idx="0">
                  <c:v>Nombre de PA financés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Feuil2!$C$23:$G$23</c:f>
              <c:numCache>
                <c:formatCode>General</c:formatCode>
                <c:ptCount val="5"/>
                <c:pt idx="0">
                  <c:v>2013</c:v>
                </c:pt>
                <c:pt idx="1">
                  <c:v>2014</c:v>
                </c:pt>
                <c:pt idx="2">
                  <c:v>2015</c:v>
                </c:pt>
                <c:pt idx="3">
                  <c:v>2016</c:v>
                </c:pt>
                <c:pt idx="4">
                  <c:v>2017</c:v>
                </c:pt>
              </c:numCache>
            </c:numRef>
          </c:cat>
          <c:val>
            <c:numRef>
              <c:f>Feuil2!$C$24:$G$24</c:f>
              <c:numCache>
                <c:formatCode>_-* #,##0\ _€_-;\-* #,##0\ _€_-;_-* "-"??\ _€_-;_-@_-</c:formatCode>
                <c:ptCount val="5"/>
                <c:pt idx="0">
                  <c:v>59</c:v>
                </c:pt>
                <c:pt idx="1">
                  <c:v>1000</c:v>
                </c:pt>
                <c:pt idx="2">
                  <c:v>463</c:v>
                </c:pt>
                <c:pt idx="3">
                  <c:v>6481</c:v>
                </c:pt>
                <c:pt idx="4">
                  <c:v>768</c:v>
                </c:pt>
              </c:numCache>
            </c:numRef>
          </c:val>
        </c:ser>
        <c:ser>
          <c:idx val="1"/>
          <c:order val="1"/>
          <c:tx>
            <c:strRef>
              <c:f>Feuil2!$B$25</c:f>
              <c:strCache>
                <c:ptCount val="1"/>
                <c:pt idx="0">
                  <c:v>Emplois durables créés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Feuil2!$C$23:$G$23</c:f>
              <c:numCache>
                <c:formatCode>General</c:formatCode>
                <c:ptCount val="5"/>
                <c:pt idx="0">
                  <c:v>2013</c:v>
                </c:pt>
                <c:pt idx="1">
                  <c:v>2014</c:v>
                </c:pt>
                <c:pt idx="2">
                  <c:v>2015</c:v>
                </c:pt>
                <c:pt idx="3">
                  <c:v>2016</c:v>
                </c:pt>
                <c:pt idx="4">
                  <c:v>2017</c:v>
                </c:pt>
              </c:numCache>
            </c:numRef>
          </c:cat>
          <c:val>
            <c:numRef>
              <c:f>Feuil2!$C$25:$G$25</c:f>
              <c:numCache>
                <c:formatCode>_-* #,##0\ _€_-;\-* #,##0\ _€_-;_-* "-"??\ _€_-;_-@_-</c:formatCode>
                <c:ptCount val="5"/>
                <c:pt idx="0">
                  <c:v>63</c:v>
                </c:pt>
                <c:pt idx="1">
                  <c:v>1600</c:v>
                </c:pt>
                <c:pt idx="2">
                  <c:v>10924</c:v>
                </c:pt>
                <c:pt idx="3">
                  <c:v>8143</c:v>
                </c:pt>
                <c:pt idx="4">
                  <c:v>6269</c:v>
                </c:pt>
              </c:numCache>
            </c:numRef>
          </c:val>
        </c:ser>
        <c:ser>
          <c:idx val="2"/>
          <c:order val="2"/>
          <c:tx>
            <c:strRef>
              <c:f>Feuil2!$B$26</c:f>
              <c:strCache>
                <c:ptCount val="1"/>
                <c:pt idx="0">
                  <c:v>Emplois temporaires créés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cat>
            <c:numRef>
              <c:f>Feuil2!$C$23:$G$23</c:f>
              <c:numCache>
                <c:formatCode>General</c:formatCode>
                <c:ptCount val="5"/>
                <c:pt idx="0">
                  <c:v>2013</c:v>
                </c:pt>
                <c:pt idx="1">
                  <c:v>2014</c:v>
                </c:pt>
                <c:pt idx="2">
                  <c:v>2015</c:v>
                </c:pt>
                <c:pt idx="3">
                  <c:v>2016</c:v>
                </c:pt>
                <c:pt idx="4">
                  <c:v>2017</c:v>
                </c:pt>
              </c:numCache>
            </c:numRef>
          </c:cat>
          <c:val>
            <c:numRef>
              <c:f>Feuil2!$C$26:$G$26</c:f>
              <c:numCache>
                <c:formatCode>_-* #,##0\ _€_-;\-* #,##0\ _€_-;_-* "-"??\ _€_-;_-@_-</c:formatCode>
                <c:ptCount val="5"/>
                <c:pt idx="0">
                  <c:v>2882</c:v>
                </c:pt>
                <c:pt idx="1">
                  <c:v>3825</c:v>
                </c:pt>
                <c:pt idx="2">
                  <c:v>7061</c:v>
                </c:pt>
                <c:pt idx="3">
                  <c:v>11478</c:v>
                </c:pt>
                <c:pt idx="4">
                  <c:v>22128</c:v>
                </c:pt>
              </c:numCache>
            </c:numRef>
          </c:val>
        </c:ser>
        <c:dLbls>
          <c:showLegendKey val="0"/>
          <c:showVal val="1"/>
          <c:showCatName val="0"/>
          <c:showSerName val="0"/>
          <c:showPercent val="0"/>
          <c:showBubbleSize val="0"/>
        </c:dLbls>
        <c:gapWidth val="219"/>
        <c:overlap val="-27"/>
        <c:axId val="351830784"/>
        <c:axId val="351832320"/>
      </c:barChart>
      <c:catAx>
        <c:axId val="35183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1832320"/>
        <c:crosses val="autoZero"/>
        <c:auto val="1"/>
        <c:lblAlgn val="ctr"/>
        <c:lblOffset val="100"/>
        <c:noMultiLvlLbl val="0"/>
      </c:catAx>
      <c:valAx>
        <c:axId val="351832320"/>
        <c:scaling>
          <c:orientation val="minMax"/>
        </c:scaling>
        <c:delete val="1"/>
        <c:axPos val="l"/>
        <c:numFmt formatCode="_-* #,##0\ _€_-;\-* #,##0\ _€_-;_-* &quot;-&quot;??\ _€_-;_-@_-" sourceLinked="1"/>
        <c:majorTickMark val="none"/>
        <c:minorTickMark val="none"/>
        <c:tickLblPos val="none"/>
        <c:crossAx val="351830784"/>
        <c:crosses val="autoZero"/>
        <c:crossBetween val="between"/>
      </c:valAx>
      <c:spPr>
        <a:noFill/>
        <a:ln>
          <a:noFill/>
        </a:ln>
        <a:effectLst/>
      </c:spPr>
    </c:plotArea>
    <c:legend>
      <c:legendPos val="b"/>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15507436570428"/>
          <c:y val="0.19480351414406533"/>
          <c:w val="0.70012212015164743"/>
          <c:h val="0.57669018865197463"/>
        </c:manualLayout>
      </c:layout>
      <c:barChart>
        <c:barDir val="col"/>
        <c:grouping val="clustered"/>
        <c:varyColors val="0"/>
        <c:ser>
          <c:idx val="0"/>
          <c:order val="0"/>
          <c:tx>
            <c:strRef>
              <c:f>'les Graphiques'!$C$101</c:f>
              <c:strCache>
                <c:ptCount val="1"/>
                <c:pt idx="0">
                  <c:v>Réalisation</c:v>
                </c:pt>
              </c:strCache>
            </c:strRef>
          </c:tx>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Graphiques'!$B$102:$B$104</c:f>
              <c:strCache>
                <c:ptCount val="3"/>
                <c:pt idx="0">
                  <c:v>Grpts  accompagnés </c:v>
                </c:pt>
                <c:pt idx="1">
                  <c:v>CDB  renforcées </c:v>
                </c:pt>
                <c:pt idx="2">
                  <c:v>Plans d'action élaborés</c:v>
                </c:pt>
              </c:strCache>
            </c:strRef>
          </c:cat>
          <c:val>
            <c:numRef>
              <c:f>'les Graphiques'!$C$102:$C$104</c:f>
              <c:numCache>
                <c:formatCode>General</c:formatCode>
                <c:ptCount val="3"/>
                <c:pt idx="0">
                  <c:v>1717</c:v>
                </c:pt>
                <c:pt idx="1">
                  <c:v>1351</c:v>
                </c:pt>
                <c:pt idx="2">
                  <c:v>219</c:v>
                </c:pt>
              </c:numCache>
            </c:numRef>
          </c:val>
        </c:ser>
        <c:dLbls>
          <c:showLegendKey val="0"/>
          <c:showVal val="1"/>
          <c:showCatName val="0"/>
          <c:showSerName val="0"/>
          <c:showPercent val="0"/>
          <c:showBubbleSize val="0"/>
        </c:dLbls>
        <c:gapWidth val="150"/>
        <c:axId val="280870272"/>
        <c:axId val="280885504"/>
      </c:barChart>
      <c:catAx>
        <c:axId val="280870272"/>
        <c:scaling>
          <c:orientation val="minMax"/>
        </c:scaling>
        <c:delete val="0"/>
        <c:axPos val="b"/>
        <c:numFmt formatCode="General" sourceLinked="0"/>
        <c:majorTickMark val="out"/>
        <c:minorTickMark val="none"/>
        <c:tickLblPos val="nextTo"/>
        <c:txPr>
          <a:bodyPr/>
          <a:lstStyle/>
          <a:p>
            <a:pPr>
              <a:defRPr b="1"/>
            </a:pPr>
            <a:endParaRPr lang="fr-FR"/>
          </a:p>
        </c:txPr>
        <c:crossAx val="280885504"/>
        <c:crosses val="autoZero"/>
        <c:auto val="1"/>
        <c:lblAlgn val="ctr"/>
        <c:lblOffset val="100"/>
        <c:noMultiLvlLbl val="0"/>
      </c:catAx>
      <c:valAx>
        <c:axId val="280885504"/>
        <c:scaling>
          <c:orientation val="minMax"/>
        </c:scaling>
        <c:delete val="1"/>
        <c:axPos val="l"/>
        <c:numFmt formatCode="General" sourceLinked="1"/>
        <c:majorTickMark val="out"/>
        <c:minorTickMark val="none"/>
        <c:tickLblPos val="none"/>
        <c:crossAx val="280870272"/>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071741032370933E-2"/>
          <c:y val="5.1400554097404488E-2"/>
          <c:w val="0.82632713464008511"/>
          <c:h val="0.56597360112594619"/>
        </c:manualLayout>
      </c:layout>
      <c:barChart>
        <c:barDir val="col"/>
        <c:grouping val="clustered"/>
        <c:varyColors val="0"/>
        <c:ser>
          <c:idx val="0"/>
          <c:order val="0"/>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Graphiques'!$B$105:$B$106</c:f>
              <c:strCache>
                <c:ptCount val="2"/>
                <c:pt idx="0">
                  <c:v>Infrastructures réalisées</c:v>
                </c:pt>
                <c:pt idx="1">
                  <c:v>PTFM installées</c:v>
                </c:pt>
              </c:strCache>
            </c:strRef>
          </c:cat>
          <c:val>
            <c:numRef>
              <c:f>'les Graphiques'!$C$105:$C$106</c:f>
              <c:numCache>
                <c:formatCode>General</c:formatCode>
                <c:ptCount val="2"/>
                <c:pt idx="0">
                  <c:v>277</c:v>
                </c:pt>
                <c:pt idx="1">
                  <c:v>77</c:v>
                </c:pt>
              </c:numCache>
            </c:numRef>
          </c:val>
        </c:ser>
        <c:dLbls>
          <c:showLegendKey val="0"/>
          <c:showVal val="1"/>
          <c:showCatName val="0"/>
          <c:showSerName val="0"/>
          <c:showPercent val="0"/>
          <c:showBubbleSize val="0"/>
        </c:dLbls>
        <c:gapWidth val="150"/>
        <c:axId val="328946432"/>
        <c:axId val="328949120"/>
      </c:barChart>
      <c:catAx>
        <c:axId val="328946432"/>
        <c:scaling>
          <c:orientation val="minMax"/>
        </c:scaling>
        <c:delete val="0"/>
        <c:axPos val="b"/>
        <c:numFmt formatCode="General" sourceLinked="0"/>
        <c:majorTickMark val="out"/>
        <c:minorTickMark val="none"/>
        <c:tickLblPos val="nextTo"/>
        <c:txPr>
          <a:bodyPr/>
          <a:lstStyle/>
          <a:p>
            <a:pPr>
              <a:defRPr b="1"/>
            </a:pPr>
            <a:endParaRPr lang="fr-FR"/>
          </a:p>
        </c:txPr>
        <c:crossAx val="328949120"/>
        <c:crosses val="autoZero"/>
        <c:auto val="1"/>
        <c:lblAlgn val="ctr"/>
        <c:lblOffset val="100"/>
        <c:noMultiLvlLbl val="0"/>
      </c:catAx>
      <c:valAx>
        <c:axId val="328949120"/>
        <c:scaling>
          <c:orientation val="minMax"/>
        </c:scaling>
        <c:delete val="1"/>
        <c:axPos val="l"/>
        <c:majorGridlines/>
        <c:numFmt formatCode="General" sourceLinked="1"/>
        <c:majorTickMark val="out"/>
        <c:minorTickMark val="none"/>
        <c:tickLblPos val="none"/>
        <c:crossAx val="328946432"/>
        <c:crosses val="autoZero"/>
        <c:crossBetween val="between"/>
      </c:valAx>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14949652206035"/>
          <c:y val="1.776100301511901E-3"/>
          <c:w val="0.89560091396342478"/>
          <c:h val="0.61675756047735408"/>
        </c:manualLayout>
      </c:layout>
      <c:barChart>
        <c:barDir val="col"/>
        <c:grouping val="clustered"/>
        <c:varyColors val="0"/>
        <c:ser>
          <c:idx val="0"/>
          <c:order val="0"/>
          <c:tx>
            <c:strRef>
              <c:f>'les Graphiques'!$C$136</c:f>
              <c:strCache>
                <c:ptCount val="1"/>
                <c:pt idx="0">
                  <c:v>Réalisation</c:v>
                </c:pt>
              </c:strCache>
            </c:strRef>
          </c:tx>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Graphiques'!$B$137:$B$141</c:f>
              <c:strCache>
                <c:ptCount val="5"/>
                <c:pt idx="0">
                  <c:v>Jeunes formés</c:v>
                </c:pt>
                <c:pt idx="1">
                  <c:v>Plans d'affaires financés</c:v>
                </c:pt>
                <c:pt idx="2">
                  <c:v>E. durables</c:v>
                </c:pt>
                <c:pt idx="3">
                  <c:v>E. temporaires</c:v>
                </c:pt>
                <c:pt idx="4">
                  <c:v>Volontaires</c:v>
                </c:pt>
              </c:strCache>
            </c:strRef>
          </c:cat>
          <c:val>
            <c:numRef>
              <c:f>'les Graphiques'!$C$137:$C$141</c:f>
              <c:numCache>
                <c:formatCode>General</c:formatCode>
                <c:ptCount val="5"/>
                <c:pt idx="0">
                  <c:v>2327</c:v>
                </c:pt>
                <c:pt idx="1">
                  <c:v>768</c:v>
                </c:pt>
                <c:pt idx="2">
                  <c:v>6269</c:v>
                </c:pt>
                <c:pt idx="3">
                  <c:v>22128</c:v>
                </c:pt>
                <c:pt idx="4">
                  <c:v>4220</c:v>
                </c:pt>
              </c:numCache>
            </c:numRef>
          </c:val>
        </c:ser>
        <c:dLbls>
          <c:showLegendKey val="0"/>
          <c:showVal val="1"/>
          <c:showCatName val="0"/>
          <c:showSerName val="0"/>
          <c:showPercent val="0"/>
          <c:showBubbleSize val="0"/>
        </c:dLbls>
        <c:gapWidth val="150"/>
        <c:axId val="328980352"/>
        <c:axId val="328983296"/>
      </c:barChart>
      <c:catAx>
        <c:axId val="328980352"/>
        <c:scaling>
          <c:orientation val="minMax"/>
        </c:scaling>
        <c:delete val="0"/>
        <c:axPos val="b"/>
        <c:numFmt formatCode="General" sourceLinked="0"/>
        <c:majorTickMark val="out"/>
        <c:minorTickMark val="none"/>
        <c:tickLblPos val="nextTo"/>
        <c:txPr>
          <a:bodyPr/>
          <a:lstStyle/>
          <a:p>
            <a:pPr>
              <a:defRPr b="1"/>
            </a:pPr>
            <a:endParaRPr lang="fr-FR"/>
          </a:p>
        </c:txPr>
        <c:crossAx val="328983296"/>
        <c:crosses val="autoZero"/>
        <c:auto val="1"/>
        <c:lblAlgn val="ctr"/>
        <c:lblOffset val="100"/>
        <c:noMultiLvlLbl val="0"/>
      </c:catAx>
      <c:valAx>
        <c:axId val="328983296"/>
        <c:scaling>
          <c:orientation val="minMax"/>
        </c:scaling>
        <c:delete val="1"/>
        <c:axPos val="l"/>
        <c:majorGridlines/>
        <c:numFmt formatCode="General" sourceLinked="1"/>
        <c:majorTickMark val="out"/>
        <c:minorTickMark val="none"/>
        <c:tickLblPos val="none"/>
        <c:crossAx val="328980352"/>
        <c:crosses val="autoZero"/>
        <c:crossBetween val="between"/>
      </c:valAx>
    </c:plotArea>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865038071654459E-2"/>
          <c:y val="4.0650474246274784E-2"/>
          <c:w val="0.91012047522328265"/>
          <c:h val="0.65502765279340147"/>
        </c:manualLayout>
      </c:layout>
      <c:barChart>
        <c:barDir val="col"/>
        <c:grouping val="clustered"/>
        <c:varyColors val="0"/>
        <c:ser>
          <c:idx val="0"/>
          <c:order val="0"/>
          <c:tx>
            <c:strRef>
              <c:f>'les Graphiques'!$C$160</c:f>
              <c:strCache>
                <c:ptCount val="1"/>
                <c:pt idx="0">
                  <c:v>Réalisation</c:v>
                </c:pt>
              </c:strCache>
            </c:strRef>
          </c:tx>
          <c:invertIfNegative val="0"/>
          <c:dLbls>
            <c:spPr>
              <a:noFill/>
              <a:ln>
                <a:noFill/>
              </a:ln>
              <a:effectLst/>
            </c:spPr>
            <c:txPr>
              <a:bodyPr wrap="square" lIns="38100" tIns="19050" rIns="38100" bIns="19050" anchor="ctr">
                <a:spAutoFit/>
              </a:bodyPr>
              <a:lstStyle/>
              <a:p>
                <a:pPr>
                  <a:defRPr b="1"/>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'les Graphiques'!$B$161:$B$163</c:f>
              <c:strCache>
                <c:ptCount val="3"/>
                <c:pt idx="0">
                  <c:v>Dev à la base</c:v>
                </c:pt>
                <c:pt idx="1">
                  <c:v>Jeunesse et Emploi des Jeunes</c:v>
                </c:pt>
                <c:pt idx="2">
                  <c:v>Artisanat</c:v>
                </c:pt>
              </c:strCache>
            </c:strRef>
          </c:cat>
          <c:val>
            <c:numRef>
              <c:f>'les Graphiques'!$C$161:$C$163</c:f>
              <c:numCache>
                <c:formatCode>General</c:formatCode>
                <c:ptCount val="3"/>
                <c:pt idx="0">
                  <c:v>13.55</c:v>
                </c:pt>
                <c:pt idx="1">
                  <c:v>6.35</c:v>
                </c:pt>
                <c:pt idx="2">
                  <c:v>0.71300000000000019</c:v>
                </c:pt>
              </c:numCache>
            </c:numRef>
          </c:val>
        </c:ser>
        <c:dLbls>
          <c:showLegendKey val="0"/>
          <c:showVal val="0"/>
          <c:showCatName val="0"/>
          <c:showSerName val="0"/>
          <c:showPercent val="0"/>
          <c:showBubbleSize val="0"/>
        </c:dLbls>
        <c:gapWidth val="150"/>
        <c:axId val="341377792"/>
        <c:axId val="341379328"/>
      </c:barChart>
      <c:catAx>
        <c:axId val="341377792"/>
        <c:scaling>
          <c:orientation val="minMax"/>
        </c:scaling>
        <c:delete val="0"/>
        <c:axPos val="b"/>
        <c:numFmt formatCode="General" sourceLinked="0"/>
        <c:majorTickMark val="out"/>
        <c:minorTickMark val="none"/>
        <c:tickLblPos val="nextTo"/>
        <c:txPr>
          <a:bodyPr/>
          <a:lstStyle/>
          <a:p>
            <a:pPr>
              <a:defRPr b="1"/>
            </a:pPr>
            <a:endParaRPr lang="fr-FR"/>
          </a:p>
        </c:txPr>
        <c:crossAx val="341379328"/>
        <c:crosses val="autoZero"/>
        <c:auto val="1"/>
        <c:lblAlgn val="ctr"/>
        <c:lblOffset val="100"/>
        <c:noMultiLvlLbl val="0"/>
      </c:catAx>
      <c:valAx>
        <c:axId val="341379328"/>
        <c:scaling>
          <c:orientation val="minMax"/>
        </c:scaling>
        <c:delete val="1"/>
        <c:axPos val="l"/>
        <c:majorGridlines/>
        <c:numFmt formatCode="General" sourceLinked="1"/>
        <c:majorTickMark val="out"/>
        <c:minorTickMark val="none"/>
        <c:tickLblPos val="none"/>
        <c:crossAx val="341377792"/>
        <c:crosses val="autoZero"/>
        <c:crossBetween val="between"/>
      </c:valAx>
    </c:plotArea>
    <c:plotVisOnly val="1"/>
    <c:dispBlanksAs val="gap"/>
    <c:showDLblsOverMax val="0"/>
  </c:chart>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3217289963991689E-2"/>
          <c:y val="0.14173763311433218"/>
          <c:w val="0.49716093234923903"/>
          <c:h val="0.7809927486411814"/>
        </c:manualLayout>
      </c:layout>
      <c:pie3DChart>
        <c:varyColors val="1"/>
        <c:ser>
          <c:idx val="0"/>
          <c:order val="0"/>
          <c:explosion val="7"/>
          <c:dPt>
            <c:idx val="0"/>
            <c:bubble3D val="0"/>
            <c:explosion val="6"/>
          </c:dPt>
          <c:dPt>
            <c:idx val="1"/>
            <c:bubble3D val="0"/>
            <c:explosion val="27"/>
          </c:dPt>
          <c:dPt>
            <c:idx val="2"/>
            <c:bubble3D val="0"/>
            <c:explosion val="34"/>
          </c:dPt>
          <c:dPt>
            <c:idx val="3"/>
            <c:bubble3D val="0"/>
            <c:explosion val="55"/>
          </c:dPt>
          <c:dLbls>
            <c:dLbl>
              <c:idx val="0"/>
              <c:layout>
                <c:manualLayout>
                  <c:x val="-0.14168247944339032"/>
                  <c:y val="0.38608154872360712"/>
                </c:manualLayout>
              </c:layout>
              <c:spPr>
                <a:noFill/>
                <a:ln>
                  <a:noFill/>
                </a:ln>
                <a:effectLst/>
              </c:spPr>
              <c:txPr>
                <a:bodyPr wrap="square" lIns="38100" tIns="19050" rIns="38100" bIns="19050" anchor="ctr">
                  <a:noAutofit/>
                </a:bodyPr>
                <a:lstStyle/>
                <a:p>
                  <a:pPr>
                    <a:defRPr/>
                  </a:pPr>
                  <a:endParaRPr lang="fr-FR"/>
                </a:p>
              </c:txPr>
              <c:showLegendKey val="0"/>
              <c:showVal val="1"/>
              <c:showCatName val="0"/>
              <c:showSerName val="0"/>
              <c:showPercent val="0"/>
              <c:showBubbleSize val="0"/>
              <c:extLst>
                <c:ext xmlns:c15="http://schemas.microsoft.com/office/drawing/2012/chart" uri="{CE6537A1-D6FC-4f65-9D91-7224C49458BB}">
                  <c15:layout>
                    <c:manualLayout>
                      <c:w val="0.22074636306135356"/>
                      <c:h val="0.18259023354564755"/>
                    </c:manualLayout>
                  </c15:layout>
                </c:ext>
              </c:extLst>
            </c:dLbl>
            <c:dLbl>
              <c:idx val="1"/>
              <c:layout>
                <c:manualLayout>
                  <c:x val="5.4491816571709026E-2"/>
                  <c:y val="1.0003176354548041E-2"/>
                </c:manualLayout>
              </c:layout>
              <c:spPr>
                <a:noFill/>
                <a:ln>
                  <a:noFill/>
                </a:ln>
                <a:effectLst/>
              </c:spPr>
              <c:txPr>
                <a:bodyPr wrap="square" lIns="38100" tIns="19050" rIns="38100" bIns="19050" anchor="ctr">
                  <a:noAutofit/>
                </a:bodyPr>
                <a:lstStyle/>
                <a:p>
                  <a:pPr>
                    <a:defRPr/>
                  </a:pPr>
                  <a:endParaRPr lang="fr-FR"/>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Feuil3!$N$26:$N$29</c:f>
              <c:strCache>
                <c:ptCount val="4"/>
                <c:pt idx="0">
                  <c:v>Apports des PTF (53,31%)</c:v>
                </c:pt>
                <c:pt idx="1">
                  <c:v>Ressources Internes (RI) (37,68%)</c:v>
                </c:pt>
                <c:pt idx="2">
                  <c:v>Apports du secteur privé &amp; Fonds spéciaux (7,46%)</c:v>
                </c:pt>
                <c:pt idx="3">
                  <c:v>Apports des bénéficiaires(1,55%)</c:v>
                </c:pt>
              </c:strCache>
            </c:strRef>
          </c:cat>
          <c:val>
            <c:numRef>
              <c:f>Feuil3!$O$26:$O$29</c:f>
              <c:numCache>
                <c:formatCode>#,##0</c:formatCode>
                <c:ptCount val="4"/>
                <c:pt idx="0">
                  <c:v>11129387394</c:v>
                </c:pt>
                <c:pt idx="1">
                  <c:v>7866842000</c:v>
                </c:pt>
                <c:pt idx="2">
                  <c:v>1557976814.0999999</c:v>
                </c:pt>
                <c:pt idx="3">
                  <c:v>322812355.55000001</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47089064531070252"/>
          <c:y val="9.2254041493221028E-2"/>
          <c:w val="0.36316454750556565"/>
          <c:h val="0.64908571141983085"/>
        </c:manualLayout>
      </c:layout>
      <c:overlay val="0"/>
    </c:legend>
    <c:plotVisOnly val="1"/>
    <c:dispBlanksAs val="zero"/>
    <c:showDLblsOverMax val="0"/>
  </c:chart>
  <c:spPr>
    <a:ln>
      <a:noFill/>
    </a:ln>
  </c:spPr>
  <c:txPr>
    <a:bodyPr/>
    <a:lstStyle/>
    <a:p>
      <a:pPr>
        <a:defRPr sz="900"/>
      </a:pPr>
      <a:endParaRPr lang="fr-F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2.8589993502274209E-2"/>
          <c:y val="3.9007092198581575E-2"/>
          <c:w val="0.85116442316055541"/>
          <c:h val="0.66836767744457515"/>
        </c:manualLayout>
      </c:layout>
      <c:bar3DChart>
        <c:barDir val="col"/>
        <c:grouping val="clustered"/>
        <c:varyColors val="0"/>
        <c:ser>
          <c:idx val="0"/>
          <c:order val="0"/>
          <c:tx>
            <c:strRef>
              <c:f>Feuil3!$O$32</c:f>
              <c:strCache>
                <c:ptCount val="1"/>
                <c:pt idx="0">
                  <c:v>2016</c:v>
                </c:pt>
              </c:strCache>
            </c:strRef>
          </c:tx>
          <c:invertIfNegative val="0"/>
          <c:cat>
            <c:strRef>
              <c:f>Feuil3!$N$33:$N$36</c:f>
              <c:strCache>
                <c:ptCount val="4"/>
                <c:pt idx="0">
                  <c:v>Apports des PTF(+40,97%) </c:v>
                </c:pt>
                <c:pt idx="1">
                  <c:v>Ressources Internes (-10,02%)</c:v>
                </c:pt>
                <c:pt idx="2">
                  <c:v>Apports du secteur privé &amp; Fonds spéciaux (+25,26%)</c:v>
                </c:pt>
                <c:pt idx="3">
                  <c:v>Apports des bénéficiaires (-38,24%)</c:v>
                </c:pt>
              </c:strCache>
            </c:strRef>
          </c:cat>
          <c:val>
            <c:numRef>
              <c:f>Feuil3!$O$33:$O$36</c:f>
              <c:numCache>
                <c:formatCode>_-* #,##0\ _€_-;\-* #,##0\ _€_-;_-* "-"??\ _€_-;_-@_-</c:formatCode>
                <c:ptCount val="4"/>
                <c:pt idx="0" formatCode="#,##0">
                  <c:v>7894582659</c:v>
                </c:pt>
                <c:pt idx="1">
                  <c:v>8742738000</c:v>
                </c:pt>
                <c:pt idx="2">
                  <c:v>1243780120</c:v>
                </c:pt>
                <c:pt idx="3">
                  <c:v>522694776</c:v>
                </c:pt>
              </c:numCache>
            </c:numRef>
          </c:val>
        </c:ser>
        <c:ser>
          <c:idx val="1"/>
          <c:order val="1"/>
          <c:tx>
            <c:strRef>
              <c:f>Feuil3!$P$32</c:f>
              <c:strCache>
                <c:ptCount val="1"/>
                <c:pt idx="0">
                  <c:v>2017</c:v>
                </c:pt>
              </c:strCache>
            </c:strRef>
          </c:tx>
          <c:invertIfNegative val="0"/>
          <c:cat>
            <c:strRef>
              <c:f>Feuil3!$N$33:$N$36</c:f>
              <c:strCache>
                <c:ptCount val="4"/>
                <c:pt idx="0">
                  <c:v>Apports des PTF(+40,97%) </c:v>
                </c:pt>
                <c:pt idx="1">
                  <c:v>Ressources Internes (-10,02%)</c:v>
                </c:pt>
                <c:pt idx="2">
                  <c:v>Apports du secteur privé &amp; Fonds spéciaux (+25,26%)</c:v>
                </c:pt>
                <c:pt idx="3">
                  <c:v>Apports des bénéficiaires (-38,24%)</c:v>
                </c:pt>
              </c:strCache>
            </c:strRef>
          </c:cat>
          <c:val>
            <c:numRef>
              <c:f>Feuil3!$P$33:$P$36</c:f>
              <c:numCache>
                <c:formatCode>#,##0</c:formatCode>
                <c:ptCount val="4"/>
                <c:pt idx="0">
                  <c:v>11129387394</c:v>
                </c:pt>
                <c:pt idx="1">
                  <c:v>7866842000</c:v>
                </c:pt>
                <c:pt idx="2">
                  <c:v>1557976814.0999999</c:v>
                </c:pt>
                <c:pt idx="3">
                  <c:v>322812355.55000001</c:v>
                </c:pt>
              </c:numCache>
            </c:numRef>
          </c:val>
        </c:ser>
        <c:dLbls>
          <c:showLegendKey val="0"/>
          <c:showVal val="0"/>
          <c:showCatName val="0"/>
          <c:showSerName val="0"/>
          <c:showPercent val="0"/>
          <c:showBubbleSize val="0"/>
        </c:dLbls>
        <c:gapWidth val="150"/>
        <c:shape val="cylinder"/>
        <c:axId val="368843392"/>
        <c:axId val="368853376"/>
        <c:axId val="0"/>
      </c:bar3DChart>
      <c:catAx>
        <c:axId val="368843392"/>
        <c:scaling>
          <c:orientation val="minMax"/>
        </c:scaling>
        <c:delete val="0"/>
        <c:axPos val="b"/>
        <c:numFmt formatCode="General" sourceLinked="0"/>
        <c:majorTickMark val="out"/>
        <c:minorTickMark val="none"/>
        <c:tickLblPos val="nextTo"/>
        <c:txPr>
          <a:bodyPr/>
          <a:lstStyle/>
          <a:p>
            <a:pPr>
              <a:defRPr sz="700" b="0">
                <a:latin typeface="Tahoma" pitchFamily="34" charset="0"/>
                <a:ea typeface="Tahoma" pitchFamily="34" charset="0"/>
                <a:cs typeface="Tahoma" pitchFamily="34" charset="0"/>
              </a:defRPr>
            </a:pPr>
            <a:endParaRPr lang="fr-FR"/>
          </a:p>
        </c:txPr>
        <c:crossAx val="368853376"/>
        <c:crosses val="autoZero"/>
        <c:auto val="1"/>
        <c:lblAlgn val="ctr"/>
        <c:lblOffset val="100"/>
        <c:noMultiLvlLbl val="0"/>
      </c:catAx>
      <c:valAx>
        <c:axId val="368853376"/>
        <c:scaling>
          <c:orientation val="minMax"/>
        </c:scaling>
        <c:delete val="1"/>
        <c:axPos val="l"/>
        <c:majorGridlines/>
        <c:numFmt formatCode="#,##0" sourceLinked="1"/>
        <c:majorTickMark val="out"/>
        <c:minorTickMark val="none"/>
        <c:tickLblPos val="none"/>
        <c:crossAx val="368843392"/>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Infrastructures de base 2013-17</a:t>
            </a:r>
          </a:p>
        </c:rich>
      </c:tx>
      <c:overlay val="0"/>
      <c:spPr>
        <a:noFill/>
        <a:ln>
          <a:noFill/>
        </a:ln>
        <a:effectLst/>
      </c:spPr>
    </c:title>
    <c:autoTitleDeleted val="0"/>
    <c:plotArea>
      <c:layout>
        <c:manualLayout>
          <c:layoutTarget val="inner"/>
          <c:xMode val="edge"/>
          <c:yMode val="edge"/>
          <c:x val="8.4156737045037525E-2"/>
          <c:y val="0.2188200589970502"/>
          <c:w val="0.78604975263047927"/>
          <c:h val="0.34859220031124438"/>
        </c:manualLayout>
      </c:layout>
      <c:barChart>
        <c:barDir val="col"/>
        <c:grouping val="clustered"/>
        <c:varyColors val="0"/>
        <c:ser>
          <c:idx val="0"/>
          <c:order val="0"/>
          <c:tx>
            <c:strRef>
              <c:f>Feuil2!$B$16</c:f>
              <c:strCache>
                <c:ptCount val="1"/>
                <c:pt idx="0">
                  <c:v>Nouvelles PTFM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Feuil2!$C$15:$G$15</c:f>
              <c:numCache>
                <c:formatCode>General</c:formatCode>
                <c:ptCount val="5"/>
                <c:pt idx="0">
                  <c:v>2013</c:v>
                </c:pt>
                <c:pt idx="1">
                  <c:v>2014</c:v>
                </c:pt>
                <c:pt idx="2">
                  <c:v>2015</c:v>
                </c:pt>
                <c:pt idx="3">
                  <c:v>2016</c:v>
                </c:pt>
                <c:pt idx="4">
                  <c:v>2017</c:v>
                </c:pt>
              </c:numCache>
            </c:numRef>
          </c:cat>
          <c:val>
            <c:numRef>
              <c:f>Feuil2!$C$16:$G$16</c:f>
              <c:numCache>
                <c:formatCode>General</c:formatCode>
                <c:ptCount val="5"/>
                <c:pt idx="0">
                  <c:v>6</c:v>
                </c:pt>
                <c:pt idx="1">
                  <c:v>71</c:v>
                </c:pt>
                <c:pt idx="2">
                  <c:v>22</c:v>
                </c:pt>
                <c:pt idx="3">
                  <c:v>60</c:v>
                </c:pt>
                <c:pt idx="4">
                  <c:v>77</c:v>
                </c:pt>
              </c:numCache>
            </c:numRef>
          </c:val>
        </c:ser>
        <c:ser>
          <c:idx val="1"/>
          <c:order val="1"/>
          <c:tx>
            <c:strRef>
              <c:f>Feuil2!$B$17</c:f>
              <c:strCache>
                <c:ptCount val="1"/>
                <c:pt idx="0">
                  <c:v>Infrastructures socio communautaires et économiques réhabilités et/ou  construites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Feuil2!$C$15:$G$15</c:f>
              <c:numCache>
                <c:formatCode>General</c:formatCode>
                <c:ptCount val="5"/>
                <c:pt idx="0">
                  <c:v>2013</c:v>
                </c:pt>
                <c:pt idx="1">
                  <c:v>2014</c:v>
                </c:pt>
                <c:pt idx="2">
                  <c:v>2015</c:v>
                </c:pt>
                <c:pt idx="3">
                  <c:v>2016</c:v>
                </c:pt>
                <c:pt idx="4">
                  <c:v>2017</c:v>
                </c:pt>
              </c:numCache>
            </c:numRef>
          </c:cat>
          <c:val>
            <c:numRef>
              <c:f>Feuil2!$C$17:$G$17</c:f>
              <c:numCache>
                <c:formatCode>General</c:formatCode>
                <c:ptCount val="5"/>
                <c:pt idx="0">
                  <c:v>282</c:v>
                </c:pt>
                <c:pt idx="1">
                  <c:v>493</c:v>
                </c:pt>
                <c:pt idx="2">
                  <c:v>167</c:v>
                </c:pt>
                <c:pt idx="3">
                  <c:v>396</c:v>
                </c:pt>
                <c:pt idx="4">
                  <c:v>277</c:v>
                </c:pt>
              </c:numCache>
            </c:numRef>
          </c:val>
        </c:ser>
        <c:dLbls>
          <c:showLegendKey val="0"/>
          <c:showVal val="1"/>
          <c:showCatName val="0"/>
          <c:showSerName val="0"/>
          <c:showPercent val="0"/>
          <c:showBubbleSize val="0"/>
        </c:dLbls>
        <c:gapWidth val="219"/>
        <c:overlap val="-27"/>
        <c:axId val="368880256"/>
        <c:axId val="368894336"/>
      </c:barChart>
      <c:catAx>
        <c:axId val="36888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368894336"/>
        <c:crosses val="autoZero"/>
        <c:auto val="1"/>
        <c:lblAlgn val="ctr"/>
        <c:lblOffset val="100"/>
        <c:noMultiLvlLbl val="0"/>
      </c:catAx>
      <c:valAx>
        <c:axId val="368894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68880256"/>
        <c:crosses val="autoZero"/>
        <c:crossBetween val="between"/>
      </c:valAx>
      <c:spPr>
        <a:noFill/>
        <a:ln>
          <a:noFill/>
        </a:ln>
        <a:effectLst/>
      </c:spPr>
    </c:plotArea>
    <c:legend>
      <c:legendPos val="b"/>
      <c:legendEntry>
        <c:idx val="2"/>
        <c:delete val="1"/>
      </c:legendEntry>
      <c:legendEntry>
        <c:idx val="3"/>
        <c:delete val="1"/>
      </c:legendEntry>
      <c:layout>
        <c:manualLayout>
          <c:xMode val="edge"/>
          <c:yMode val="edge"/>
          <c:x val="9.7363249947738803E-2"/>
          <c:y val="0.71017490070378375"/>
          <c:w val="0.86427055025201505"/>
          <c:h val="0.266226279237219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Filets</a:t>
            </a:r>
            <a:r>
              <a:rPr lang="en-US" baseline="0"/>
              <a:t> sociaux 2013-17</a:t>
            </a:r>
            <a:endParaRPr lang="en-US"/>
          </a:p>
        </c:rich>
      </c:tx>
      <c:overlay val="0"/>
      <c:spPr>
        <a:noFill/>
        <a:ln>
          <a:noFill/>
        </a:ln>
        <a:effectLst/>
      </c:spPr>
    </c:title>
    <c:autoTitleDeleted val="0"/>
    <c:plotArea>
      <c:layout/>
      <c:barChart>
        <c:barDir val="col"/>
        <c:grouping val="clustered"/>
        <c:varyColors val="0"/>
        <c:ser>
          <c:idx val="0"/>
          <c:order val="0"/>
          <c:tx>
            <c:strRef>
              <c:f>Feuil2!$B$4</c:f>
              <c:strCache>
                <c:ptCount val="1"/>
                <c:pt idx="0">
                  <c:v>Bénéficiaires CS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Feuil2!$C$3:$G$3</c:f>
              <c:numCache>
                <c:formatCode>General</c:formatCode>
                <c:ptCount val="5"/>
                <c:pt idx="0">
                  <c:v>2013</c:v>
                </c:pt>
                <c:pt idx="1">
                  <c:v>2014</c:v>
                </c:pt>
                <c:pt idx="2">
                  <c:v>2015</c:v>
                </c:pt>
                <c:pt idx="3">
                  <c:v>2016</c:v>
                </c:pt>
                <c:pt idx="4">
                  <c:v>2017</c:v>
                </c:pt>
              </c:numCache>
            </c:numRef>
          </c:cat>
          <c:val>
            <c:numRef>
              <c:f>Feuil2!$C$4:$G$4</c:f>
              <c:numCache>
                <c:formatCode>_-* #,##0\ _€_-;\-* #,##0\ _€_-;_-* "-"??\ _€_-;_-@_-</c:formatCode>
                <c:ptCount val="5"/>
                <c:pt idx="0">
                  <c:v>60934</c:v>
                </c:pt>
                <c:pt idx="1">
                  <c:v>31131</c:v>
                </c:pt>
                <c:pt idx="2">
                  <c:v>84993</c:v>
                </c:pt>
                <c:pt idx="3">
                  <c:v>88060</c:v>
                </c:pt>
                <c:pt idx="4">
                  <c:v>88927</c:v>
                </c:pt>
              </c:numCache>
            </c:numRef>
          </c:val>
        </c:ser>
        <c:ser>
          <c:idx val="1"/>
          <c:order val="1"/>
          <c:tx>
            <c:strRef>
              <c:f>Feuil2!$B$5</c:f>
              <c:strCache>
                <c:ptCount val="1"/>
                <c:pt idx="0">
                  <c:v>Ménages TM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Feuil2!$C$3:$G$3</c:f>
              <c:numCache>
                <c:formatCode>General</c:formatCode>
                <c:ptCount val="5"/>
                <c:pt idx="0">
                  <c:v>2013</c:v>
                </c:pt>
                <c:pt idx="1">
                  <c:v>2014</c:v>
                </c:pt>
                <c:pt idx="2">
                  <c:v>2015</c:v>
                </c:pt>
                <c:pt idx="3">
                  <c:v>2016</c:v>
                </c:pt>
                <c:pt idx="4">
                  <c:v>2017</c:v>
                </c:pt>
              </c:numCache>
            </c:numRef>
          </c:cat>
          <c:val>
            <c:numRef>
              <c:f>Feuil2!$C$5:$G$5</c:f>
              <c:numCache>
                <c:formatCode>_-* #,##0\ _€_-;\-* #,##0\ _€_-;_-* "-"??\ _€_-;_-@_-</c:formatCode>
                <c:ptCount val="5"/>
                <c:pt idx="0">
                  <c:v>0</c:v>
                </c:pt>
                <c:pt idx="1">
                  <c:v>12986</c:v>
                </c:pt>
                <c:pt idx="2">
                  <c:v>14828</c:v>
                </c:pt>
                <c:pt idx="3">
                  <c:v>20669</c:v>
                </c:pt>
                <c:pt idx="4">
                  <c:v>17362</c:v>
                </c:pt>
              </c:numCache>
            </c:numRef>
          </c:val>
        </c:ser>
        <c:dLbls>
          <c:showLegendKey val="0"/>
          <c:showVal val="1"/>
          <c:showCatName val="0"/>
          <c:showSerName val="0"/>
          <c:showPercent val="0"/>
          <c:showBubbleSize val="0"/>
        </c:dLbls>
        <c:gapWidth val="219"/>
        <c:overlap val="-27"/>
        <c:axId val="370602368"/>
        <c:axId val="370603904"/>
      </c:barChart>
      <c:catAx>
        <c:axId val="370602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370603904"/>
        <c:crosses val="autoZero"/>
        <c:auto val="1"/>
        <c:lblAlgn val="ctr"/>
        <c:lblOffset val="100"/>
        <c:noMultiLvlLbl val="0"/>
      </c:catAx>
      <c:valAx>
        <c:axId val="370603904"/>
        <c:scaling>
          <c:orientation val="minMax"/>
        </c:scaling>
        <c:delete val="1"/>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one"/>
        <c:crossAx val="370602368"/>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4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Développement de l'artisanat 2013-17</a:t>
            </a:r>
          </a:p>
        </c:rich>
      </c:tx>
      <c:overlay val="0"/>
      <c:spPr>
        <a:noFill/>
        <a:ln>
          <a:noFill/>
        </a:ln>
        <a:effectLst/>
      </c:spPr>
    </c:title>
    <c:autoTitleDeleted val="0"/>
    <c:plotArea>
      <c:layout/>
      <c:barChart>
        <c:barDir val="col"/>
        <c:grouping val="clustered"/>
        <c:varyColors val="0"/>
        <c:ser>
          <c:idx val="0"/>
          <c:order val="0"/>
          <c:tx>
            <c:strRef>
              <c:f>Feuil2!$B$50</c:f>
              <c:strCache>
                <c:ptCount val="1"/>
                <c:pt idx="0">
                  <c:v>Artisans formés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Feuil2!$C$49:$G$49</c:f>
              <c:numCache>
                <c:formatCode>General</c:formatCode>
                <c:ptCount val="5"/>
                <c:pt idx="0">
                  <c:v>2013</c:v>
                </c:pt>
                <c:pt idx="1">
                  <c:v>2014</c:v>
                </c:pt>
                <c:pt idx="2">
                  <c:v>2015</c:v>
                </c:pt>
                <c:pt idx="3">
                  <c:v>2016</c:v>
                </c:pt>
                <c:pt idx="4">
                  <c:v>2017</c:v>
                </c:pt>
              </c:numCache>
            </c:numRef>
          </c:cat>
          <c:val>
            <c:numRef>
              <c:f>Feuil2!$C$50:$G$50</c:f>
              <c:numCache>
                <c:formatCode>General</c:formatCode>
                <c:ptCount val="5"/>
                <c:pt idx="0">
                  <c:v>2431</c:v>
                </c:pt>
                <c:pt idx="1">
                  <c:v>1500</c:v>
                </c:pt>
                <c:pt idx="2">
                  <c:v>1500</c:v>
                </c:pt>
                <c:pt idx="3">
                  <c:v>1589</c:v>
                </c:pt>
                <c:pt idx="4">
                  <c:v>1017</c:v>
                </c:pt>
              </c:numCache>
            </c:numRef>
          </c:val>
        </c:ser>
        <c:ser>
          <c:idx val="1"/>
          <c:order val="1"/>
          <c:tx>
            <c:strRef>
              <c:f>Feuil2!$B$51</c:f>
              <c:strCache>
                <c:ptCount val="1"/>
                <c:pt idx="0">
                  <c:v>Volume d'investissements alloués à l'artisanat (en millions de FCFA)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Feuil2!$C$49:$G$49</c:f>
              <c:numCache>
                <c:formatCode>General</c:formatCode>
                <c:ptCount val="5"/>
                <c:pt idx="0">
                  <c:v>2013</c:v>
                </c:pt>
                <c:pt idx="1">
                  <c:v>2014</c:v>
                </c:pt>
                <c:pt idx="2">
                  <c:v>2015</c:v>
                </c:pt>
                <c:pt idx="3">
                  <c:v>2016</c:v>
                </c:pt>
                <c:pt idx="4">
                  <c:v>2017</c:v>
                </c:pt>
              </c:numCache>
            </c:numRef>
          </c:cat>
          <c:val>
            <c:numRef>
              <c:f>Feuil2!$C$51:$G$51</c:f>
              <c:numCache>
                <c:formatCode>General</c:formatCode>
                <c:ptCount val="5"/>
                <c:pt idx="0">
                  <c:v>500</c:v>
                </c:pt>
                <c:pt idx="1">
                  <c:v>611</c:v>
                </c:pt>
                <c:pt idx="2">
                  <c:v>650</c:v>
                </c:pt>
                <c:pt idx="3">
                  <c:v>702.32999999999981</c:v>
                </c:pt>
                <c:pt idx="4">
                  <c:v>713.18000000000018</c:v>
                </c:pt>
              </c:numCache>
            </c:numRef>
          </c:val>
        </c:ser>
        <c:dLbls>
          <c:showLegendKey val="0"/>
          <c:showVal val="1"/>
          <c:showCatName val="0"/>
          <c:showSerName val="0"/>
          <c:showPercent val="0"/>
          <c:showBubbleSize val="0"/>
        </c:dLbls>
        <c:gapWidth val="219"/>
        <c:overlap val="-27"/>
        <c:axId val="372193152"/>
        <c:axId val="372194688"/>
      </c:barChart>
      <c:catAx>
        <c:axId val="372193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2194688"/>
        <c:crosses val="autoZero"/>
        <c:auto val="1"/>
        <c:lblAlgn val="ctr"/>
        <c:lblOffset val="100"/>
        <c:noMultiLvlLbl val="0"/>
      </c:catAx>
      <c:valAx>
        <c:axId val="372194688"/>
        <c:scaling>
          <c:orientation val="minMax"/>
        </c:scaling>
        <c:delete val="1"/>
        <c:axPos val="l"/>
        <c:numFmt formatCode="General" sourceLinked="1"/>
        <c:majorTickMark val="none"/>
        <c:minorTickMark val="none"/>
        <c:tickLblPos val="none"/>
        <c:crossAx val="372193152"/>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5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Emploi 2013-17</a:t>
            </a:r>
          </a:p>
        </c:rich>
      </c:tx>
      <c:overlay val="0"/>
      <c:spPr>
        <a:noFill/>
        <a:ln>
          <a:noFill/>
        </a:ln>
        <a:effectLst/>
      </c:spPr>
    </c:title>
    <c:autoTitleDeleted val="0"/>
    <c:plotArea>
      <c:layout/>
      <c:barChart>
        <c:barDir val="col"/>
        <c:grouping val="clustered"/>
        <c:varyColors val="0"/>
        <c:ser>
          <c:idx val="0"/>
          <c:order val="0"/>
          <c:tx>
            <c:strRef>
              <c:f>Feuil2!$B$24</c:f>
              <c:strCache>
                <c:ptCount val="1"/>
                <c:pt idx="0">
                  <c:v>Nombre de PA financés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Feuil2!$C$23:$G$23</c:f>
              <c:numCache>
                <c:formatCode>General</c:formatCode>
                <c:ptCount val="5"/>
                <c:pt idx="0">
                  <c:v>2013</c:v>
                </c:pt>
                <c:pt idx="1">
                  <c:v>2014</c:v>
                </c:pt>
                <c:pt idx="2">
                  <c:v>2015</c:v>
                </c:pt>
                <c:pt idx="3">
                  <c:v>2016</c:v>
                </c:pt>
                <c:pt idx="4">
                  <c:v>2017</c:v>
                </c:pt>
              </c:numCache>
            </c:numRef>
          </c:cat>
          <c:val>
            <c:numRef>
              <c:f>Feuil2!$C$24:$G$24</c:f>
              <c:numCache>
                <c:formatCode>_-* #,##0\ _€_-;\-* #,##0\ _€_-;_-* "-"??\ _€_-;_-@_-</c:formatCode>
                <c:ptCount val="5"/>
                <c:pt idx="0">
                  <c:v>59</c:v>
                </c:pt>
                <c:pt idx="1">
                  <c:v>1000</c:v>
                </c:pt>
                <c:pt idx="2">
                  <c:v>463</c:v>
                </c:pt>
                <c:pt idx="3">
                  <c:v>6481</c:v>
                </c:pt>
                <c:pt idx="4">
                  <c:v>768</c:v>
                </c:pt>
              </c:numCache>
            </c:numRef>
          </c:val>
        </c:ser>
        <c:ser>
          <c:idx val="1"/>
          <c:order val="1"/>
          <c:tx>
            <c:strRef>
              <c:f>Feuil2!$B$25</c:f>
              <c:strCache>
                <c:ptCount val="1"/>
                <c:pt idx="0">
                  <c:v>Emplois durables créés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Feuil2!$C$23:$G$23</c:f>
              <c:numCache>
                <c:formatCode>General</c:formatCode>
                <c:ptCount val="5"/>
                <c:pt idx="0">
                  <c:v>2013</c:v>
                </c:pt>
                <c:pt idx="1">
                  <c:v>2014</c:v>
                </c:pt>
                <c:pt idx="2">
                  <c:v>2015</c:v>
                </c:pt>
                <c:pt idx="3">
                  <c:v>2016</c:v>
                </c:pt>
                <c:pt idx="4">
                  <c:v>2017</c:v>
                </c:pt>
              </c:numCache>
            </c:numRef>
          </c:cat>
          <c:val>
            <c:numRef>
              <c:f>Feuil2!$C$25:$G$25</c:f>
              <c:numCache>
                <c:formatCode>_-* #,##0\ _€_-;\-* #,##0\ _€_-;_-* "-"??\ _€_-;_-@_-</c:formatCode>
                <c:ptCount val="5"/>
                <c:pt idx="0">
                  <c:v>63</c:v>
                </c:pt>
                <c:pt idx="1">
                  <c:v>1600</c:v>
                </c:pt>
                <c:pt idx="2">
                  <c:v>10924</c:v>
                </c:pt>
                <c:pt idx="3">
                  <c:v>8143</c:v>
                </c:pt>
                <c:pt idx="4">
                  <c:v>6269</c:v>
                </c:pt>
              </c:numCache>
            </c:numRef>
          </c:val>
        </c:ser>
        <c:ser>
          <c:idx val="2"/>
          <c:order val="2"/>
          <c:tx>
            <c:strRef>
              <c:f>Feuil2!$B$26</c:f>
              <c:strCache>
                <c:ptCount val="1"/>
                <c:pt idx="0">
                  <c:v>Emplois temporaires créés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cat>
            <c:numRef>
              <c:f>Feuil2!$C$23:$G$23</c:f>
              <c:numCache>
                <c:formatCode>General</c:formatCode>
                <c:ptCount val="5"/>
                <c:pt idx="0">
                  <c:v>2013</c:v>
                </c:pt>
                <c:pt idx="1">
                  <c:v>2014</c:v>
                </c:pt>
                <c:pt idx="2">
                  <c:v>2015</c:v>
                </c:pt>
                <c:pt idx="3">
                  <c:v>2016</c:v>
                </c:pt>
                <c:pt idx="4">
                  <c:v>2017</c:v>
                </c:pt>
              </c:numCache>
            </c:numRef>
          </c:cat>
          <c:val>
            <c:numRef>
              <c:f>Feuil2!$C$26:$G$26</c:f>
              <c:numCache>
                <c:formatCode>_-* #,##0\ _€_-;\-* #,##0\ _€_-;_-* "-"??\ _€_-;_-@_-</c:formatCode>
                <c:ptCount val="5"/>
                <c:pt idx="0">
                  <c:v>2882</c:v>
                </c:pt>
                <c:pt idx="1">
                  <c:v>3825</c:v>
                </c:pt>
                <c:pt idx="2">
                  <c:v>7061</c:v>
                </c:pt>
                <c:pt idx="3">
                  <c:v>11478</c:v>
                </c:pt>
                <c:pt idx="4">
                  <c:v>22128</c:v>
                </c:pt>
              </c:numCache>
            </c:numRef>
          </c:val>
        </c:ser>
        <c:dLbls>
          <c:showLegendKey val="0"/>
          <c:showVal val="1"/>
          <c:showCatName val="0"/>
          <c:showSerName val="0"/>
          <c:showPercent val="0"/>
          <c:showBubbleSize val="0"/>
        </c:dLbls>
        <c:gapWidth val="219"/>
        <c:overlap val="-27"/>
        <c:axId val="372332032"/>
        <c:axId val="372333568"/>
      </c:barChart>
      <c:catAx>
        <c:axId val="37233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2333568"/>
        <c:crosses val="autoZero"/>
        <c:auto val="1"/>
        <c:lblAlgn val="ctr"/>
        <c:lblOffset val="100"/>
        <c:noMultiLvlLbl val="0"/>
      </c:catAx>
      <c:valAx>
        <c:axId val="372333568"/>
        <c:scaling>
          <c:orientation val="minMax"/>
        </c:scaling>
        <c:delete val="1"/>
        <c:axPos val="l"/>
        <c:numFmt formatCode="_-* #,##0\ _€_-;\-* #,##0\ _€_-;_-* &quot;-&quot;??\ _€_-;_-@_-" sourceLinked="1"/>
        <c:majorTickMark val="none"/>
        <c:minorTickMark val="none"/>
        <c:tickLblPos val="none"/>
        <c:crossAx val="372332032"/>
        <c:crosses val="autoZero"/>
        <c:crossBetween val="between"/>
      </c:valAx>
      <c:spPr>
        <a:noFill/>
        <a:ln>
          <a:noFill/>
        </a:ln>
        <a:effectLst/>
      </c:spPr>
    </c:plotArea>
    <c:legend>
      <c:legendPos val="b"/>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28A7F0-5F4D-4F3E-A205-ABE356D37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12539</Words>
  <Characters>68968</Characters>
  <Application>Microsoft Office Word</Application>
  <DocSecurity>0</DocSecurity>
  <Lines>574</Lines>
  <Paragraphs>162</Paragraphs>
  <ScaleCrop>false</ScaleCrop>
  <HeadingPairs>
    <vt:vector size="2" baseType="variant">
      <vt:variant>
        <vt:lpstr>Titre</vt:lpstr>
      </vt:variant>
      <vt:variant>
        <vt:i4>1</vt:i4>
      </vt:variant>
    </vt:vector>
  </HeadingPairs>
  <TitlesOfParts>
    <vt:vector size="1" baseType="lpstr">
      <vt:lpstr>RAPPORT ANNUEL DE REVUE DE PERFORMANCE</vt:lpstr>
    </vt:vector>
  </TitlesOfParts>
  <Company>HP</Company>
  <LinksUpToDate>false</LinksUpToDate>
  <CharactersWithSpaces>81345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DE REVUE DE PERFORMANCE</dc:title>
  <dc:creator>AFFOH</dc:creator>
  <cp:lastModifiedBy>hp</cp:lastModifiedBy>
  <cp:revision>2</cp:revision>
  <cp:lastPrinted>2018-02-02T08:31:00Z</cp:lastPrinted>
  <dcterms:created xsi:type="dcterms:W3CDTF">2018-12-31T10:18:00Z</dcterms:created>
  <dcterms:modified xsi:type="dcterms:W3CDTF">2018-12-31T10:18:00Z</dcterms:modified>
</cp:coreProperties>
</file>